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D8353B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D8353B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8CEF2" w14:textId="23EE772A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086C40">
              <w:rPr>
                <w:rFonts w:cs="Times New Roman"/>
                <w:b/>
                <w:szCs w:val="21"/>
              </w:rPr>
              <w:t>06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086C40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D8353B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D8353B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D8353B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086C40" w:rsidRPr="005D2CBE" w14:paraId="4C0066A0" w14:textId="77777777" w:rsidTr="00D8353B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B30DF7" w14:textId="77777777" w:rsidR="00086C40" w:rsidRPr="00FD2FA1" w:rsidRDefault="00086C40" w:rsidP="00086C4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auto"/>
          </w:tcPr>
          <w:p w14:paraId="5B2BA627" w14:textId="1C8E58AE" w:rsidR="00086C40" w:rsidRPr="00FD2FA1" w:rsidRDefault="00086C40" w:rsidP="00086C4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49215D0" w14:textId="649E54A2" w:rsidR="00086C40" w:rsidRPr="00FD2FA1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35B98C3" w14:textId="2921B88C" w:rsidR="00086C40" w:rsidRPr="00FD2FA1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086C40" w:rsidRPr="005D2CBE" w14:paraId="5DBC5C31" w14:textId="77777777" w:rsidTr="00D8353B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6DF6A5" w14:textId="77777777" w:rsidR="00086C40" w:rsidRPr="00FD2FA1" w:rsidRDefault="00086C40" w:rsidP="00086C4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auto"/>
          </w:tcPr>
          <w:p w14:paraId="039BEEB6" w14:textId="0DB1A9B4" w:rsidR="00086C40" w:rsidRPr="00FD2FA1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0217CA2" w14:textId="6061C0CA" w:rsidR="00086C40" w:rsidRPr="00FD2FA1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FB71563" w14:textId="212DEB10" w:rsidR="00086C40" w:rsidRPr="00FD2FA1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086C40" w:rsidRPr="005D2CBE" w14:paraId="3FDBD3DE" w14:textId="77777777" w:rsidTr="00D8353B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9ACED" w14:textId="77777777" w:rsidR="00086C40" w:rsidRPr="00D31A40" w:rsidRDefault="00086C40" w:rsidP="00086C40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086C40" w:rsidRPr="005D2CBE" w14:paraId="617AFD15" w14:textId="77777777" w:rsidTr="00D8353B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F3CDC" w14:textId="4F02777F" w:rsidR="00086C40" w:rsidRPr="007E6C15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E93A5" w14:textId="77777777" w:rsidR="00086C40" w:rsidRPr="007E6C15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304F8" w14:textId="0238C40C" w:rsidR="00086C40" w:rsidRPr="007E6C15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28ABE" w14:textId="77777777" w:rsidR="00086C40" w:rsidRPr="007E6C15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15D08" w14:textId="56C5B33C" w:rsidR="00086C40" w:rsidRPr="007E6C15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</w:tr>
      <w:tr w:rsidR="00086C40" w:rsidRPr="005D2CBE" w14:paraId="3D2EB669" w14:textId="77777777" w:rsidTr="00D8353B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4C186A" w14:textId="1430F4B7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04107D">
              <w:rPr>
                <w:rFonts w:cs="Times New Roman"/>
                <w:sz w:val="21"/>
                <w:szCs w:val="21"/>
              </w:rPr>
              <w:t>Banrisul SA Corretora de Valores Mobiliários e Câmbio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5F401" w14:textId="3976160D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</w:t>
            </w:r>
            <w:r w:rsidRPr="0004107D">
              <w:rPr>
                <w:rFonts w:cs="Times New Roman"/>
                <w:sz w:val="21"/>
                <w:szCs w:val="21"/>
              </w:rPr>
              <w:t>93.026.847/0001-26</w:t>
            </w:r>
          </w:p>
        </w:tc>
      </w:tr>
      <w:tr w:rsidR="00086C40" w:rsidRPr="005D2CBE" w14:paraId="4A89C26A" w14:textId="77777777" w:rsidTr="00D8353B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506123" w14:textId="537F2C31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04107D">
              <w:rPr>
                <w:rFonts w:cs="Times New Roman"/>
                <w:sz w:val="21"/>
                <w:szCs w:val="21"/>
              </w:rPr>
              <w:t>Rua Caldas Junior, 108, 4º Andar, Centro, POA, RS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5B7D2" w14:textId="7D65C907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26/07/1971</w:t>
            </w:r>
          </w:p>
        </w:tc>
      </w:tr>
      <w:tr w:rsidR="00086C40" w:rsidRPr="005D2CBE" w14:paraId="6DE1B8EF" w14:textId="77777777" w:rsidTr="00D8353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1D26C" w14:textId="333AAB90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04107D">
              <w:rPr>
                <w:rFonts w:cs="Times New Roman"/>
                <w:sz w:val="21"/>
                <w:szCs w:val="21"/>
              </w:rPr>
              <w:t>banrisul_corretora_recursos_terceiros@banrisul.com.br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086C40" w:rsidRDefault="00086C40" w:rsidP="00086C40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4BFE0" w14:textId="263BF233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04107D">
              <w:rPr>
                <w:rFonts w:cs="Times New Roman"/>
                <w:sz w:val="21"/>
                <w:szCs w:val="21"/>
              </w:rPr>
              <w:t>51 3215 1423</w:t>
            </w:r>
          </w:p>
        </w:tc>
      </w:tr>
      <w:tr w:rsidR="00086C40" w:rsidRPr="005D2CBE" w14:paraId="4060A8E6" w14:textId="77777777" w:rsidTr="00D8353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086C40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4510A408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26/03/2015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086C40" w:rsidRDefault="00086C40" w:rsidP="00086C40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2E9244C5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Administrador de Carteira de Valores Mobiliários</w:t>
            </w:r>
          </w:p>
        </w:tc>
      </w:tr>
      <w:tr w:rsidR="00086C40" w:rsidRPr="005D2CBE" w14:paraId="652A1A9D" w14:textId="77777777" w:rsidTr="00D8353B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086C40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D7D96D" w14:textId="2D91140E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26/07/1971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086C40" w:rsidRDefault="00086C40" w:rsidP="00086C40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9ACE1" w14:textId="6DA83768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  <w:r w:rsidRPr="0004107D">
              <w:rPr>
                <w:rFonts w:cs="Times New Roman"/>
                <w:sz w:val="21"/>
                <w:szCs w:val="21"/>
              </w:rPr>
              <w:t>Corretora de Valores Mobiliários e Câmbio</w:t>
            </w:r>
          </w:p>
        </w:tc>
      </w:tr>
      <w:tr w:rsidR="00086C40" w:rsidRPr="005D2CBE" w14:paraId="08C41AB1" w14:textId="77777777" w:rsidTr="00D8353B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28F67" w14:textId="77777777" w:rsidR="00086C40" w:rsidRPr="00377384" w:rsidRDefault="00086C40" w:rsidP="00086C40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086C40" w:rsidRPr="005D2CBE" w14:paraId="0C946C18" w14:textId="77777777" w:rsidTr="00D8353B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0BB96" w14:textId="33816F6F" w:rsidR="00086C40" w:rsidRPr="00301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69532D" w14:textId="77777777" w:rsidR="00086C40" w:rsidRPr="00301C40" w:rsidRDefault="00086C40" w:rsidP="00086C40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A8DA3C" w14:textId="77777777" w:rsidR="00086C40" w:rsidRPr="00301C40" w:rsidRDefault="00086C40" w:rsidP="00086C40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BC9176D" w14:textId="77777777" w:rsidR="00086C40" w:rsidRPr="00301C40" w:rsidRDefault="00086C40" w:rsidP="00086C40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086C40" w:rsidRPr="005D2CBE" w14:paraId="16E28596" w14:textId="77777777" w:rsidTr="00D8353B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0390BD" w14:textId="619F1C23" w:rsidR="00086C40" w:rsidRPr="00301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 w:rsidRPr="00BD607F">
              <w:rPr>
                <w:rFonts w:cs="Times New Roman"/>
                <w:b/>
                <w:sz w:val="21"/>
                <w:szCs w:val="21"/>
              </w:rPr>
              <w:t>Vitor Manghi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D46917" w14:textId="6881CABF" w:rsidR="00086C40" w:rsidRPr="005D2CBE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Analista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D08DAB" w14:textId="182481FF" w:rsidR="00086C40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vitor_manghi@banrisul.com.br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D7ABB1" w14:textId="62C12C18" w:rsidR="00086C40" w:rsidRPr="005D2CBE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51 3215 1452</w:t>
            </w:r>
          </w:p>
        </w:tc>
      </w:tr>
      <w:tr w:rsidR="00086C40" w:rsidRPr="005D2CBE" w14:paraId="31102E60" w14:textId="77777777" w:rsidTr="00D8353B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B2F5E" w14:textId="77777777" w:rsidR="00086C40" w:rsidRPr="00301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74DDF9" w14:textId="77777777" w:rsidR="00086C40" w:rsidRPr="005D2CBE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747578" w14:textId="77777777" w:rsidR="00086C40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1CB5888" w14:textId="77777777" w:rsidR="00086C40" w:rsidRPr="005D2CBE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086C40" w:rsidRPr="00C4104E" w14:paraId="009064CC" w14:textId="77777777" w:rsidTr="00D8353B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086C40" w:rsidRPr="00C4104E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086C40" w:rsidRPr="005D2CBE" w14:paraId="5D3FF872" w14:textId="77777777" w:rsidTr="00D8353B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F8D6E1" w14:textId="7F67619F" w:rsidR="00086C40" w:rsidRPr="00301C40" w:rsidRDefault="00086C40" w:rsidP="00086C4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7A2BA" w14:textId="4B9BD739" w:rsidR="00086C40" w:rsidRPr="00301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EAA9164" w14:textId="28CF23ED" w:rsidR="00086C40" w:rsidRPr="00B318E5" w:rsidRDefault="00086C40" w:rsidP="00086C40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0DB718" w14:textId="77777777" w:rsidR="00086C40" w:rsidRDefault="00086C40" w:rsidP="00086C4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38707B" w14:textId="77777777" w:rsidR="00086C40" w:rsidRPr="005D2CBE" w:rsidRDefault="00086C40" w:rsidP="00086C40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086C40" w:rsidRPr="005D2CBE" w14:paraId="1F8E5BF0" w14:textId="77777777" w:rsidTr="00D8353B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B8EA2" w14:textId="77777777" w:rsidR="00086C40" w:rsidRPr="00D31A40" w:rsidRDefault="00086C40" w:rsidP="00086C40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086C40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086C40" w:rsidRPr="007E6C15" w:rsidRDefault="00086C40" w:rsidP="00086C40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086C40" w:rsidRPr="00D31A40" w:rsidRDefault="00086C40" w:rsidP="00086C40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086C40" w:rsidRPr="006200F9" w14:paraId="1FABC36A" w14:textId="77777777" w:rsidTr="00D8353B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05EB400D" w14:textId="33DB56A9" w:rsidR="00086C40" w:rsidRPr="007E6C15" w:rsidRDefault="00086C40" w:rsidP="00086C40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shd w:val="clear" w:color="auto" w:fill="auto"/>
                  <w:vAlign w:val="center"/>
                </w:tcPr>
                <w:p w14:paraId="3BF7C4C4" w14:textId="5B1AF7D0" w:rsidR="00086C40" w:rsidRPr="007E6C15" w:rsidRDefault="00086C40" w:rsidP="00086C40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418E5" w14:textId="467E392E" w:rsidR="00086C40" w:rsidRPr="007E6C15" w:rsidRDefault="00086C40" w:rsidP="00086C40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086C40" w:rsidRPr="006200F9" w14:paraId="0B85B2AB" w14:textId="77777777" w:rsidTr="00D8353B">
              <w:tc>
                <w:tcPr>
                  <w:tcW w:w="4274" w:type="dxa"/>
                  <w:shd w:val="clear" w:color="auto" w:fill="auto"/>
                  <w:vAlign w:val="center"/>
                </w:tcPr>
                <w:p w14:paraId="66DDDEF5" w14:textId="34A1C51F" w:rsidR="00086C40" w:rsidRPr="008B1854" w:rsidRDefault="00086C40" w:rsidP="00086C4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138249FC" w14:textId="2346CEFF" w:rsidR="00086C40" w:rsidRPr="004A6A10" w:rsidRDefault="00086C40" w:rsidP="00086C4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E2FA0" w14:textId="7FA5C756" w:rsidR="00086C40" w:rsidRPr="004A6A10" w:rsidRDefault="00086C40" w:rsidP="00086C4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http://www2.portoalegre.rs.gov.br/smf/</w:t>
                  </w:r>
                </w:p>
              </w:tc>
            </w:tr>
            <w:tr w:rsidR="00086C40" w:rsidRPr="006200F9" w14:paraId="586807CA" w14:textId="77777777" w:rsidTr="00D8353B">
              <w:tc>
                <w:tcPr>
                  <w:tcW w:w="4274" w:type="dxa"/>
                  <w:shd w:val="clear" w:color="auto" w:fill="auto"/>
                  <w:vAlign w:val="center"/>
                </w:tcPr>
                <w:p w14:paraId="2323FDAD" w14:textId="3D1418F1" w:rsidR="00086C40" w:rsidRPr="007E6C15" w:rsidRDefault="00086C40" w:rsidP="00086C4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726B41C8" w14:textId="6E7FC91A" w:rsidR="00086C40" w:rsidRPr="007E6C15" w:rsidRDefault="00086C40" w:rsidP="00086C4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E08E5" w14:textId="009F4EBC" w:rsidR="00086C40" w:rsidRPr="007E6C15" w:rsidRDefault="00086C40" w:rsidP="00086C4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ttps://www.sefaz.rs.gov.br/</w:t>
                  </w:r>
                </w:p>
              </w:tc>
            </w:tr>
            <w:tr w:rsidR="00086C40" w:rsidRPr="006200F9" w14:paraId="6FB5DEE1" w14:textId="77777777" w:rsidTr="00D8353B">
              <w:tc>
                <w:tcPr>
                  <w:tcW w:w="4274" w:type="dxa"/>
                  <w:shd w:val="clear" w:color="auto" w:fill="auto"/>
                  <w:vAlign w:val="center"/>
                </w:tcPr>
                <w:p w14:paraId="29FFBEFB" w14:textId="470DB7DB" w:rsidR="00086C40" w:rsidRPr="008B1854" w:rsidRDefault="00086C40" w:rsidP="00086C40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5A99DB09" w14:textId="3752DAB0" w:rsidR="00086C40" w:rsidRPr="004A6A10" w:rsidRDefault="00086C40" w:rsidP="00086C4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F4DC56" w14:textId="3DBE3541" w:rsidR="00086C40" w:rsidRPr="004A6A10" w:rsidRDefault="00086C40" w:rsidP="00086C4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http:/rfb.gov.br/</w:t>
                  </w:r>
                </w:p>
              </w:tc>
            </w:tr>
            <w:tr w:rsidR="00086C40" w:rsidRPr="006200F9" w14:paraId="187990E1" w14:textId="77777777" w:rsidTr="00D8353B">
              <w:tc>
                <w:tcPr>
                  <w:tcW w:w="4274" w:type="dxa"/>
                  <w:shd w:val="clear" w:color="auto" w:fill="auto"/>
                  <w:vAlign w:val="center"/>
                </w:tcPr>
                <w:p w14:paraId="2F343F85" w14:textId="74533262" w:rsidR="00086C40" w:rsidRPr="008B1854" w:rsidRDefault="00086C40" w:rsidP="00086C40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auto"/>
                  <w:vAlign w:val="center"/>
                </w:tcPr>
                <w:p w14:paraId="2B4446F4" w14:textId="009C6FAD" w:rsidR="00086C40" w:rsidRPr="004A6A10" w:rsidRDefault="00086C40" w:rsidP="00086C40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D7806" w14:textId="77777777" w:rsidR="00086C40" w:rsidRPr="0004107D" w:rsidRDefault="00086C40" w:rsidP="00086C4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https://consultacrf.</w:t>
                  </w:r>
                </w:p>
                <w:p w14:paraId="39D25DDD" w14:textId="77777777" w:rsidR="00086C40" w:rsidRPr="0004107D" w:rsidRDefault="00086C40" w:rsidP="00086C4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caixa.gov.br/</w:t>
                  </w:r>
                  <w:proofErr w:type="spellStart"/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Cidadao</w:t>
                  </w:r>
                  <w:proofErr w:type="spellEnd"/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/</w:t>
                  </w:r>
                  <w:proofErr w:type="spellStart"/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Crf</w:t>
                  </w:r>
                  <w:proofErr w:type="spellEnd"/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/</w:t>
                  </w:r>
                  <w:proofErr w:type="spellStart"/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FgeCfSCriteriosPesquis</w:t>
                  </w:r>
                  <w:proofErr w:type="spellEnd"/>
                </w:p>
                <w:p w14:paraId="77732C5B" w14:textId="5667BF66" w:rsidR="00086C40" w:rsidRPr="004A6A10" w:rsidRDefault="00086C40" w:rsidP="00086C40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04107D">
                    <w:rPr>
                      <w:rFonts w:cs="Times New Roman"/>
                      <w:i/>
                      <w:sz w:val="20"/>
                      <w:szCs w:val="20"/>
                    </w:rPr>
                    <w:t>a.asp</w:t>
                  </w:r>
                </w:p>
              </w:tc>
            </w:tr>
          </w:tbl>
          <w:p w14:paraId="03EFBF66" w14:textId="77777777" w:rsidR="00086C40" w:rsidRPr="007E6C15" w:rsidRDefault="00086C40" w:rsidP="00086C40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D8353B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5C2EB" w14:textId="56AA92EE" w:rsidR="00B318E5" w:rsidRPr="00E45EEA" w:rsidRDefault="00E45EEA" w:rsidP="003508C6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lastRenderedPageBreak/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653A178" w14:textId="61F42488" w:rsidR="00B318E5" w:rsidRPr="00377384" w:rsidRDefault="003508C6" w:rsidP="00895EB4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devidamente autorizada a participar do mercado financeiro pelos órgãos reguladores (BACEN/CVM/ANBIMA), bem como seus 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D8353B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D8353B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D8353B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D8353B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D8353B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D8353B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D8353B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D8353B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D8353B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D8353B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D8353B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9247EC" w:rsidRPr="00301C40" w14:paraId="18285F25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88993A" w14:textId="761E4EDA" w:rsidR="009247EC" w:rsidRPr="00BD607F" w:rsidRDefault="009247EC" w:rsidP="009247EC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ABSOLUTO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6B2B4C" w14:textId="03C3E60E" w:rsidR="009247EC" w:rsidRPr="009E1FD4" w:rsidRDefault="009247EC" w:rsidP="009247EC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21.743.480/0001-50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8EBBD" w14:textId="4B9FB951" w:rsidR="009247EC" w:rsidRDefault="00086C40" w:rsidP="009247EC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059CA7C2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D6CBBB" w14:textId="0D5D4715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AÇÕES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52B51A" w14:textId="4E7CB99C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88.198.056/0001-43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A7D10" w14:textId="5DD3EB6E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063EDA49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7CC9BBE" w14:textId="21E96C5E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AUTOMÁTICO FI RENDA FIXA CURTO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7FB93D" w14:textId="12EF0BB2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01.353.260/0001-03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2449C" w14:textId="25FBCDE7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0F9916A3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4098FCF" w14:textId="77A07252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DIVIDENDOS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DEA0CF" w14:textId="614E98A4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10.199.934/0001-58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C1045" w14:textId="4816E2D2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41B04383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C5919F" w14:textId="1F42B84D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FIC RENDA FIXA SIMPLES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7061A5" w14:textId="5DA52AF4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23.863.573/0001-44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ECB77" w14:textId="31086C34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5AABC9EA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E89704" w14:textId="246DA956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FI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F6678B" w14:textId="1E0601CA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16.844.890/0001-58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F1955" w14:textId="2B2BDF88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4603F26B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27CC6A" w14:textId="677F690A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IDKA IPCA 2A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D9CA30" w14:textId="1DED897D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21.007.180/0001-03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E5873" w14:textId="4D2B39AD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3264F065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9AB438" w14:textId="3CC0469E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1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00D1A6" w14:textId="3761FCCE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18.466.245/0001-74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7B4EE" w14:textId="0E507073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0154BE9C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C9DBA2" w14:textId="452C49C5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FB84AE" w14:textId="4F16E9BA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16.844.885/0001-45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DF534" w14:textId="3EF6B402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04D878A4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E28E18" w14:textId="3D115245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ÍNDICE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722661" w14:textId="5C8E08C4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02.131.725/0001-44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373426" w14:textId="19648E77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320D6857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62D95B" w14:textId="4FF33007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INFRA-ESTRUTURA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3976FD" w14:textId="3F865ACE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02.131.724/0001-08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69636" w14:textId="41BA279F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61F819FC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D4BB2F" w14:textId="205657A5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MIX FIC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1E037D" w14:textId="2B6D215F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08.960.570/0001-35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8D7B6" w14:textId="1D8EE80A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775AFA55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8614FA" w14:textId="14A5F77B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PATRIMONIAL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DF81A0" w14:textId="3E13E57A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04.828.795/0001-81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CC9EA" w14:textId="0E6882FB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0E757827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31484" w14:textId="1C575137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PERFIL FIC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56DDDA" w14:textId="5CD360ED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08.960.557/0001-86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9D321" w14:textId="5A758543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47C60108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6A907F" w14:textId="343A5BE9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PERFORMANCE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365378" w14:textId="3DE4BE21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97.261.093/0001-40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CFBD5" w14:textId="69865060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3AB83C44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27B154" w14:textId="0B5ED295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2024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CA8C0E" w14:textId="4FC14265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19.882.420/0001-77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BB2D4" w14:textId="60C66870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371E414F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94742A" w14:textId="441CF33C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2030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393C36" w14:textId="25AC16C5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19.882.173/0001-09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7ABFF" w14:textId="36A16A4D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6DD15ED5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2528BF" w14:textId="55F25277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FI RENDA FIXA REFERENCIADO IMA-GERAL 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98DF5C" w14:textId="4C528356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08.960.975/0001-73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D9A32" w14:textId="6977EF1A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9E1FD4" w14:paraId="602378E7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FACA16" w14:textId="1485477F" w:rsidR="00086C40" w:rsidRPr="009247EC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II FI RENDA FIXA REFERENCIADO IMA-GERAL 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275E2B" w14:textId="58149107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F02822">
              <w:rPr>
                <w:color w:val="000000"/>
                <w:sz w:val="18"/>
                <w:szCs w:val="18"/>
              </w:rPr>
              <w:t>10.199.942/0001-02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48FF4" w14:textId="391C9E33" w:rsidR="00086C40" w:rsidRPr="009E1FD4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7E8D9917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9B2DF3" w14:textId="280C94BC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MUNICIPAL III FI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3EBA09" w14:textId="05B2A5F3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11.311.863/0001-04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3E7BA" w14:textId="19EDD7A2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086C40" w:rsidRPr="00301C40" w14:paraId="4B493FB5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63EB8D" w14:textId="319510DA" w:rsidR="00086C40" w:rsidRPr="00BD607F" w:rsidRDefault="00086C40" w:rsidP="00086C40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BANRISUL SOBERANO FI RENDA FIXA SIMPLES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50496D" w14:textId="3EB4502A" w:rsidR="00086C40" w:rsidRPr="009E1FD4" w:rsidRDefault="00086C40" w:rsidP="00086C40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F02822">
              <w:rPr>
                <w:color w:val="000000"/>
                <w:sz w:val="18"/>
                <w:szCs w:val="18"/>
              </w:rPr>
              <w:t>11.311.874/0001-86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DC633" w14:textId="547611CE" w:rsidR="00086C40" w:rsidRDefault="00086C40" w:rsidP="00086C40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9247EC" w:rsidRPr="00301C40" w14:paraId="7DEB179B" w14:textId="77777777" w:rsidTr="00D8353B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C61E4" w14:textId="77777777" w:rsidR="009247EC" w:rsidRDefault="009247EC" w:rsidP="009247EC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44C4E" w14:textId="77777777" w:rsidR="009247EC" w:rsidRDefault="009247EC" w:rsidP="009247EC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03C6F" w14:textId="77777777" w:rsidR="009247EC" w:rsidRDefault="009247EC" w:rsidP="009247EC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247EC" w:rsidRPr="00301C40" w14:paraId="359F30C5" w14:textId="77777777" w:rsidTr="00D8353B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598BC" w14:textId="4F0377AF" w:rsidR="009247EC" w:rsidRPr="0049495C" w:rsidRDefault="009247EC" w:rsidP="009247EC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F12ED9" w14:textId="1AC36F01" w:rsidR="009247EC" w:rsidRPr="00726294" w:rsidRDefault="00086C40" w:rsidP="009247EC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9247EC" w:rsidRPr="00301C40" w14:paraId="28C618E5" w14:textId="77777777" w:rsidTr="00D8353B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1ECBCF" w14:textId="77777777" w:rsidR="009247EC" w:rsidRPr="00E45EEA" w:rsidRDefault="009247EC" w:rsidP="009247EC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37DA0A9" w14:textId="77777777" w:rsidR="009247EC" w:rsidRPr="00E45EEA" w:rsidRDefault="009247EC" w:rsidP="009247EC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952C6" w14:textId="77777777" w:rsidR="009247EC" w:rsidRPr="00E45EEA" w:rsidRDefault="009247EC" w:rsidP="009247EC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397EE6" w14:textId="77777777" w:rsidR="009247EC" w:rsidRPr="00301C40" w:rsidRDefault="009247EC" w:rsidP="009247E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B8503B" w:rsidRPr="00301C40" w14:paraId="1021C628" w14:textId="77777777" w:rsidTr="00D8353B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7DCA1" w14:textId="2AD7080A" w:rsidR="00B8503B" w:rsidRDefault="00B8503B" w:rsidP="00B8503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7DE89" w14:textId="677A47FA" w:rsidR="00B8503B" w:rsidRPr="00461A5D" w:rsidRDefault="00B8503B" w:rsidP="00B8503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99103A3" w14:textId="7845F42D" w:rsidR="00B8503B" w:rsidRPr="00F35F9A" w:rsidRDefault="00B8503B" w:rsidP="00B8503B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B456432" w14:textId="77777777" w:rsidR="00B8503B" w:rsidRPr="00726294" w:rsidRDefault="00B8503B" w:rsidP="00B8503B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86C40" w:rsidRPr="00301C40" w14:paraId="4E952342" w14:textId="77777777" w:rsidTr="00D8353B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FF851" w14:textId="4E6BB3AD" w:rsidR="00086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5461A22" w14:textId="14D8C213" w:rsidR="00086C40" w:rsidRPr="00461A5D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D657AF7" w14:textId="5A9A1EA7" w:rsidR="00086C40" w:rsidRPr="00F35F9A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92B5629" w14:textId="77777777" w:rsidR="00086C40" w:rsidRPr="00726294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86C40" w:rsidRPr="00301C40" w14:paraId="1BEAE543" w14:textId="77777777" w:rsidTr="00D8353B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2B689" w14:textId="6596DF02" w:rsidR="00086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9F17E08" w14:textId="67F6309B" w:rsidR="00086C40" w:rsidRPr="00461A5D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7CF80F" w14:textId="6AB3A530" w:rsidR="00086C40" w:rsidRPr="00F35F9A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453ABB" w14:textId="77777777" w:rsidR="00086C40" w:rsidRPr="00726294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086C40" w:rsidRPr="00301C40" w14:paraId="46984E7D" w14:textId="77777777" w:rsidTr="00D8353B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0529B" w14:textId="08D51E73" w:rsidR="00086C40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B3DDCB9" w14:textId="72FDC67D" w:rsidR="00086C40" w:rsidRPr="00461A5D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F498BF0" w14:textId="0CB4A9C4" w:rsidR="00086C40" w:rsidRPr="00F35F9A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38A2AC9" w14:textId="77777777" w:rsidR="00086C40" w:rsidRPr="00726294" w:rsidRDefault="00086C40" w:rsidP="00086C4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  <w:bookmarkStart w:id="0" w:name="_GoBack"/>
      <w:bookmarkEnd w:id="0"/>
    </w:p>
    <w:sectPr w:rsidR="00B318E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73305" w14:textId="77777777" w:rsidR="001D6BF8" w:rsidRDefault="001D6BF8" w:rsidP="003764B6">
      <w:pPr>
        <w:spacing w:after="0" w:line="240" w:lineRule="auto"/>
      </w:pPr>
      <w:r>
        <w:separator/>
      </w:r>
    </w:p>
  </w:endnote>
  <w:endnote w:type="continuationSeparator" w:id="0">
    <w:p w14:paraId="0061AE3A" w14:textId="77777777" w:rsidR="001D6BF8" w:rsidRDefault="001D6BF8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29180" w14:textId="77777777" w:rsidR="001D6BF8" w:rsidRDefault="001D6BF8" w:rsidP="003764B6">
      <w:pPr>
        <w:spacing w:after="0" w:line="240" w:lineRule="auto"/>
      </w:pPr>
      <w:r>
        <w:separator/>
      </w:r>
    </w:p>
  </w:footnote>
  <w:footnote w:type="continuationSeparator" w:id="0">
    <w:p w14:paraId="6418FAA7" w14:textId="77777777" w:rsidR="001D6BF8" w:rsidRDefault="001D6BF8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086C40" w:rsidRDefault="00086C40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07D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86C40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D6BF8"/>
    <w:rsid w:val="001E2C19"/>
    <w:rsid w:val="001E39B9"/>
    <w:rsid w:val="001E63F4"/>
    <w:rsid w:val="001E6BFC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08C6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2C67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47EC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E1FD4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503B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D607F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4F09"/>
    <w:rsid w:val="00D56C99"/>
    <w:rsid w:val="00D57A9C"/>
    <w:rsid w:val="00D604D4"/>
    <w:rsid w:val="00D62D47"/>
    <w:rsid w:val="00D636EA"/>
    <w:rsid w:val="00D811D9"/>
    <w:rsid w:val="00D81D49"/>
    <w:rsid w:val="00D82F9C"/>
    <w:rsid w:val="00D8353B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DB9D-0B67-44EE-9A6C-4EE3993D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1463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9</cp:revision>
  <cp:lastPrinted>2016-03-23T21:20:00Z</cp:lastPrinted>
  <dcterms:created xsi:type="dcterms:W3CDTF">2019-01-22T14:05:00Z</dcterms:created>
  <dcterms:modified xsi:type="dcterms:W3CDTF">2021-02-25T16:41:00Z</dcterms:modified>
</cp:coreProperties>
</file>