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640" w:type="dxa"/>
        <w:tblInd w:w="706" w:type="dxa"/>
        <w:tblLayout w:type="fixed"/>
        <w:tblLook w:val="04A0"/>
      </w:tblPr>
      <w:tblGrid>
        <w:gridCol w:w="2552"/>
        <w:gridCol w:w="832"/>
        <w:gridCol w:w="1276"/>
        <w:gridCol w:w="2268"/>
        <w:gridCol w:w="708"/>
        <w:gridCol w:w="2004"/>
      </w:tblGrid>
      <w:tr w:rsidR="00537A04" w:rsidRPr="005D2CBE" w:rsidTr="00537A04">
        <w:trPr>
          <w:trHeight w:val="680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A04" w:rsidRDefault="00537A04" w:rsidP="001A76F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TERMO DE ANÁLISE DE CREDENCIAMENTO</w:t>
            </w:r>
          </w:p>
          <w:p w:rsidR="00537A04" w:rsidRPr="00B5527D" w:rsidRDefault="00537A04" w:rsidP="001A76F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 xml:space="preserve">Análise </w:t>
            </w:r>
            <w:r>
              <w:rPr>
                <w:b/>
                <w:color w:val="FF0000"/>
                <w:sz w:val="24"/>
                <w:szCs w:val="24"/>
              </w:rPr>
              <w:t>de Instituição Administradora e</w:t>
            </w:r>
            <w:r w:rsidRPr="00B5527D">
              <w:rPr>
                <w:b/>
                <w:color w:val="FF0000"/>
                <w:sz w:val="24"/>
                <w:szCs w:val="24"/>
              </w:rPr>
              <w:t xml:space="preserve"> Gestora</w:t>
            </w:r>
          </w:p>
          <w:p w:rsidR="00537A04" w:rsidRPr="005D2CBE" w:rsidRDefault="00537A04" w:rsidP="001A76F5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>a análise 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>instituições 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>
              <w:rPr>
                <w:rFonts w:cs="Times New Roman"/>
                <w:sz w:val="21"/>
                <w:szCs w:val="21"/>
              </w:rPr>
              <w:t xml:space="preserve">sob a gestão ou administração da instituição, devendo o RPPS, ao efetuar a aplicação de recursos, certificar-se da observância das </w:t>
            </w:r>
            <w:r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>
              <w:rPr>
                <w:rFonts w:cs="Times New Roman"/>
                <w:sz w:val="21"/>
                <w:szCs w:val="21"/>
              </w:rPr>
              <w:t xml:space="preserve"> e transparência</w:t>
            </w:r>
            <w:r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537A04" w:rsidRPr="005D2CBE" w:rsidTr="00537A04">
        <w:trPr>
          <w:trHeight w:val="57"/>
        </w:trPr>
        <w:tc>
          <w:tcPr>
            <w:tcW w:w="4660" w:type="dxa"/>
            <w:gridSpan w:val="3"/>
            <w:tcBorders>
              <w:top w:val="single" w:sz="12" w:space="0" w:color="auto"/>
            </w:tcBorders>
            <w:vAlign w:val="center"/>
          </w:tcPr>
          <w:p w:rsidR="00537A04" w:rsidRPr="009E1FB6" w:rsidRDefault="00537A04" w:rsidP="001A76F5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Análise de C</w:t>
            </w:r>
            <w:r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980" w:type="dxa"/>
            <w:gridSpan w:val="3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537A04" w:rsidRPr="009E1FB6" w:rsidRDefault="00537A04" w:rsidP="001A76F5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02/2018</w:t>
            </w:r>
          </w:p>
        </w:tc>
      </w:tr>
      <w:tr w:rsidR="00537A04" w:rsidRPr="005D2CBE" w:rsidTr="00537A04">
        <w:trPr>
          <w:trHeight w:val="57"/>
        </w:trPr>
        <w:tc>
          <w:tcPr>
            <w:tcW w:w="4660" w:type="dxa"/>
            <w:gridSpan w:val="3"/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Processo instaurado</w:t>
            </w:r>
          </w:p>
        </w:tc>
        <w:tc>
          <w:tcPr>
            <w:tcW w:w="4980" w:type="dxa"/>
            <w:gridSpan w:val="3"/>
            <w:shd w:val="clear" w:color="auto" w:fill="95B3D7" w:themeFill="accent1" w:themeFillTint="99"/>
            <w:vAlign w:val="center"/>
          </w:tcPr>
          <w:p w:rsidR="00537A04" w:rsidRPr="00377384" w:rsidRDefault="00537A04" w:rsidP="001A76F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537A04" w:rsidRPr="005D2CBE" w:rsidTr="00537A04">
        <w:trPr>
          <w:trHeight w:val="57"/>
        </w:trPr>
        <w:tc>
          <w:tcPr>
            <w:tcW w:w="4660" w:type="dxa"/>
            <w:gridSpan w:val="3"/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980" w:type="dxa"/>
            <w:gridSpan w:val="3"/>
            <w:shd w:val="clear" w:color="auto" w:fill="95B3D7" w:themeFill="accent1" w:themeFillTint="99"/>
            <w:vAlign w:val="center"/>
          </w:tcPr>
          <w:p w:rsidR="00537A04" w:rsidRPr="00377384" w:rsidRDefault="00537A04" w:rsidP="001A76F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537A04" w:rsidRPr="005D2CBE" w:rsidTr="00537A04">
        <w:tblPrEx>
          <w:tblLook w:val="00A0"/>
        </w:tblPrEx>
        <w:tc>
          <w:tcPr>
            <w:tcW w:w="964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537A04" w:rsidRPr="005D2CBE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37A04" w:rsidRPr="005D2CBE" w:rsidTr="00537A04">
        <w:tblPrEx>
          <w:tblLook w:val="00A0"/>
        </w:tblPrEx>
        <w:trPr>
          <w:trHeight w:val="397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5D2CBE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537A04" w:rsidRPr="005D2CBE" w:rsidTr="00537A04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537A04" w:rsidRPr="00FD2FA1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  <w:shd w:val="clear" w:color="auto" w:fill="95B3D7" w:themeFill="accent1" w:themeFillTint="99"/>
          </w:tcPr>
          <w:p w:rsidR="00537A04" w:rsidRPr="00A826C8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08" w:type="dxa"/>
          </w:tcPr>
          <w:p w:rsidR="00537A04" w:rsidRPr="00FD2FA1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004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FD2FA1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537A04" w:rsidRPr="005D2CBE" w:rsidTr="00537A04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537A04" w:rsidRPr="00FD2FA1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  <w:shd w:val="clear" w:color="auto" w:fill="95B3D7" w:themeFill="accent1" w:themeFillTint="99"/>
          </w:tcPr>
          <w:p w:rsidR="00537A04" w:rsidRPr="00A826C8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08" w:type="dxa"/>
          </w:tcPr>
          <w:p w:rsidR="00537A04" w:rsidRPr="00FD2FA1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2004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FD2FA1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537A04" w:rsidRPr="005D2CBE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37A04" w:rsidRPr="007E6C15" w:rsidRDefault="00537A04" w:rsidP="001A76F5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A04" w:rsidRPr="007E6C15" w:rsidRDefault="00537A04" w:rsidP="001A76F5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critérios pre</w:t>
            </w:r>
            <w:r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>
              <w:rPr>
                <w:rFonts w:cs="Times New Roman"/>
                <w:sz w:val="20"/>
                <w:szCs w:val="20"/>
              </w:rPr>
              <w:t>pelo ente federativo para c</w:t>
            </w:r>
            <w:r w:rsidRPr="007E6C15">
              <w:rPr>
                <w:rFonts w:cs="Times New Roman"/>
                <w:sz w:val="20"/>
                <w:szCs w:val="20"/>
              </w:rPr>
              <w:t>redenciamento</w:t>
            </w:r>
            <w:r>
              <w:rPr>
                <w:rFonts w:cs="Times New Roman"/>
                <w:sz w:val="20"/>
                <w:szCs w:val="20"/>
              </w:rPr>
              <w:t xml:space="preserve"> ou alocação de recursos do RPPS?</w:t>
            </w:r>
          </w:p>
        </w:tc>
      </w:tr>
      <w:tr w:rsidR="00537A04" w:rsidRPr="00301C40" w:rsidTr="00537A04">
        <w:tblPrEx>
          <w:tblLook w:val="00A0"/>
        </w:tblPrEx>
        <w:trPr>
          <w:trHeight w:val="101"/>
        </w:trPr>
        <w:tc>
          <w:tcPr>
            <w:tcW w:w="33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37A04" w:rsidRPr="00301C40" w:rsidRDefault="00537A04" w:rsidP="001A76F5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1.Tipo de ato normativo/documento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37A04" w:rsidRPr="00301C40" w:rsidRDefault="00537A04" w:rsidP="001A76F5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37A04" w:rsidRPr="007E6C15" w:rsidRDefault="00537A04" w:rsidP="001A76F5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004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537A04" w:rsidRPr="00301C40" w:rsidRDefault="00537A04" w:rsidP="001A76F5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37A04" w:rsidRPr="00301C40" w:rsidRDefault="00537A04" w:rsidP="001A76F5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A826C8" w:rsidRDefault="00537A04" w:rsidP="00537A04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</w:t>
            </w: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274E13" w:rsidRDefault="00537A04" w:rsidP="00537A04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 w:rsidRPr="00274E13">
              <w:rPr>
                <w:rFonts w:cs="Times New Roman"/>
                <w:sz w:val="20"/>
                <w:szCs w:val="20"/>
              </w:rPr>
              <w:t>Qualitativos</w:t>
            </w: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274E13" w:rsidRDefault="00537A04" w:rsidP="00537A04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TCE/RS</w:t>
            </w:r>
          </w:p>
        </w:tc>
      </w:tr>
      <w:tr w:rsidR="00537A04" w:rsidRPr="00301C40" w:rsidTr="00537A04">
        <w:tblPrEx>
          <w:tblLook w:val="00A0"/>
        </w:tblPrEx>
        <w:tc>
          <w:tcPr>
            <w:tcW w:w="964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....</w:t>
            </w:r>
          </w:p>
        </w:tc>
      </w:tr>
    </w:tbl>
    <w:p w:rsidR="00537A04" w:rsidRDefault="00537A04" w:rsidP="00537A04">
      <w:pPr>
        <w:spacing w:after="0"/>
        <w:rPr>
          <w:sz w:val="12"/>
          <w:szCs w:val="12"/>
        </w:rPr>
      </w:pPr>
    </w:p>
    <w:tbl>
      <w:tblPr>
        <w:tblStyle w:val="Tabelacomgrade"/>
        <w:tblW w:w="9640" w:type="dxa"/>
        <w:tblInd w:w="706" w:type="dxa"/>
        <w:tblLayout w:type="fixed"/>
        <w:tblLook w:val="00A0"/>
      </w:tblPr>
      <w:tblGrid>
        <w:gridCol w:w="568"/>
        <w:gridCol w:w="4110"/>
        <w:gridCol w:w="426"/>
        <w:gridCol w:w="4536"/>
      </w:tblGrid>
      <w:tr w:rsidR="00537A04" w:rsidRPr="0033104A" w:rsidTr="00537A04">
        <w:trPr>
          <w:trHeight w:val="397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DA1C73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 w:rsidRPr="00DA1C73">
              <w:rPr>
                <w:rFonts w:cs="Times New Roman"/>
                <w:b/>
                <w:sz w:val="21"/>
                <w:szCs w:val="21"/>
              </w:rPr>
              <w:t>II- IDENTIF</w:t>
            </w:r>
            <w:r w:rsidRPr="0033104A">
              <w:rPr>
                <w:rFonts w:cs="Times New Roman"/>
                <w:b/>
                <w:sz w:val="21"/>
                <w:szCs w:val="21"/>
              </w:rPr>
              <w:t>ICAÇÃO D</w:t>
            </w:r>
            <w:r>
              <w:rPr>
                <w:rFonts w:cs="Times New Roman"/>
                <w:b/>
                <w:sz w:val="21"/>
                <w:szCs w:val="21"/>
              </w:rPr>
              <w:t xml:space="preserve">A(S)CLASSES DE </w:t>
            </w:r>
            <w:r w:rsidRPr="00DA1C73">
              <w:rPr>
                <w:rFonts w:cs="Times New Roman"/>
                <w:b/>
                <w:sz w:val="21"/>
                <w:szCs w:val="21"/>
              </w:rPr>
              <w:t>FUNDO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DA1C73">
              <w:rPr>
                <w:rFonts w:cs="Times New Roman"/>
                <w:b/>
                <w:sz w:val="21"/>
                <w:szCs w:val="21"/>
              </w:rPr>
              <w:t xml:space="preserve">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QUE A </w:t>
            </w:r>
            <w:r w:rsidRPr="008F37A6">
              <w:rPr>
                <w:rFonts w:cs="Times New Roman"/>
                <w:b/>
                <w:sz w:val="21"/>
                <w:szCs w:val="21"/>
              </w:rPr>
              <w:t>INSTITUIÇÃO</w:t>
            </w:r>
            <w:r>
              <w:rPr>
                <w:rFonts w:cs="Times New Roman"/>
                <w:b/>
                <w:sz w:val="21"/>
                <w:szCs w:val="21"/>
              </w:rPr>
              <w:t>PRETENDE SECREDENCIARJUNTO AO RPPS PARA ADMINISTRAÇÃO/GESTÃO OU OUTROS</w:t>
            </w:r>
          </w:p>
        </w:tc>
      </w:tr>
      <w:tr w:rsidR="00537A04" w:rsidRPr="0033104A" w:rsidTr="00537A04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100% títulos do TN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Ações referenciados</w:t>
            </w:r>
          </w:p>
        </w:tc>
      </w:tr>
      <w:tr w:rsidR="00537A04" w:rsidRPr="0033104A" w:rsidTr="00537A04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Fixa/Referenciados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Ações</w:t>
            </w:r>
          </w:p>
        </w:tc>
      </w:tr>
      <w:tr w:rsidR="00537A04" w:rsidRPr="0033104A" w:rsidTr="00537A04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Ações </w:t>
            </w:r>
          </w:p>
        </w:tc>
      </w:tr>
      <w:tr w:rsidR="00537A04" w:rsidRPr="0033104A" w:rsidTr="00537A04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Multimercado </w:t>
            </w:r>
          </w:p>
        </w:tc>
      </w:tr>
      <w:tr w:rsidR="00537A04" w:rsidRPr="0033104A" w:rsidTr="00537A04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Participações </w:t>
            </w:r>
          </w:p>
        </w:tc>
      </w:tr>
      <w:tr w:rsidR="00537A04" w:rsidRPr="0033104A" w:rsidTr="00537A04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em Direitos Creditórios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Imobiliário </w:t>
            </w:r>
          </w:p>
        </w:tc>
      </w:tr>
      <w:tr w:rsidR="00537A04" w:rsidRPr="0033104A" w:rsidTr="00537A04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D01FE8" w:rsidDel="00391E1E" w:rsidRDefault="00537A04" w:rsidP="001A76F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04" w:rsidRPr="00925479" w:rsidRDefault="00537A04" w:rsidP="001A76F5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 “Crédito Privado”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7A04" w:rsidRPr="00925479" w:rsidDel="00391E1E" w:rsidRDefault="00537A04" w:rsidP="001A76F5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</w:tcPr>
          <w:p w:rsidR="00537A04" w:rsidRPr="00925479" w:rsidRDefault="00537A04" w:rsidP="001A76F5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Outros Ativos:</w:t>
            </w:r>
          </w:p>
        </w:tc>
      </w:tr>
    </w:tbl>
    <w:p w:rsidR="00537A04" w:rsidRPr="007E6C15" w:rsidRDefault="00537A04" w:rsidP="00537A04">
      <w:pPr>
        <w:spacing w:after="0"/>
        <w:rPr>
          <w:sz w:val="12"/>
          <w:szCs w:val="12"/>
        </w:rPr>
      </w:pPr>
    </w:p>
    <w:tbl>
      <w:tblPr>
        <w:tblStyle w:val="Tabelacomgrade"/>
        <w:tblW w:w="9640" w:type="dxa"/>
        <w:tblInd w:w="706" w:type="dxa"/>
        <w:tblLayout w:type="fixed"/>
        <w:tblLook w:val="00A0"/>
      </w:tblPr>
      <w:tblGrid>
        <w:gridCol w:w="707"/>
        <w:gridCol w:w="283"/>
        <w:gridCol w:w="404"/>
        <w:gridCol w:w="1020"/>
        <w:gridCol w:w="417"/>
        <w:gridCol w:w="283"/>
        <w:gridCol w:w="695"/>
        <w:gridCol w:w="297"/>
        <w:gridCol w:w="690"/>
        <w:gridCol w:w="276"/>
        <w:gridCol w:w="1024"/>
        <w:gridCol w:w="1535"/>
        <w:gridCol w:w="24"/>
        <w:gridCol w:w="1985"/>
      </w:tblGrid>
      <w:tr w:rsidR="00537A04" w:rsidRPr="005D2CBE" w:rsidTr="00537A04">
        <w:trPr>
          <w:trHeight w:val="334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 –                    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55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Outros:</w:t>
            </w:r>
          </w:p>
        </w:tc>
      </w:tr>
      <w:tr w:rsidR="00537A04" w:rsidRPr="005D2CBE" w:rsidTr="00537A04">
        <w:trPr>
          <w:trHeight w:val="141"/>
        </w:trPr>
        <w:tc>
          <w:tcPr>
            <w:tcW w:w="139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S.A. Corretora de Valores Mobiliários e Câmbio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537A04" w:rsidRPr="005D2CBE" w:rsidTr="00537A04">
        <w:trPr>
          <w:trHeight w:val="148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rPr>
                <w:rFonts w:cs="Times New Roman"/>
                <w:sz w:val="18"/>
                <w:szCs w:val="18"/>
              </w:rPr>
            </w:pPr>
            <w:r w:rsidRPr="00043AC8">
              <w:rPr>
                <w:rFonts w:cs="Times New Roman"/>
                <w:sz w:val="18"/>
                <w:szCs w:val="18"/>
              </w:rPr>
              <w:t xml:space="preserve">Rua </w:t>
            </w:r>
            <w:r>
              <w:rPr>
                <w:rFonts w:cs="Times New Roman"/>
                <w:sz w:val="18"/>
                <w:szCs w:val="18"/>
              </w:rPr>
              <w:t>Caldas Junior, 108  4º andar</w:t>
            </w:r>
            <w:r w:rsidRPr="00043AC8">
              <w:rPr>
                <w:rFonts w:cs="Times New Roman"/>
                <w:sz w:val="18"/>
                <w:szCs w:val="18"/>
              </w:rPr>
              <w:t>, Centro, POA, RS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3AC8">
              <w:rPr>
                <w:rFonts w:cs="Times New Roman"/>
                <w:sz w:val="18"/>
                <w:szCs w:val="18"/>
              </w:rPr>
              <w:t>12-09-1928</w:t>
            </w:r>
          </w:p>
        </w:tc>
      </w:tr>
      <w:tr w:rsidR="00537A04" w:rsidRPr="005D2CBE" w:rsidTr="00537A04">
        <w:trPr>
          <w:trHeight w:val="146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rPr>
                <w:rFonts w:cs="Times New Roman"/>
                <w:sz w:val="18"/>
                <w:szCs w:val="18"/>
              </w:rPr>
            </w:pPr>
            <w:r>
              <w:t>Percio_silveira</w:t>
            </w:r>
            <w:r w:rsidRPr="00043AC8">
              <w:t>@banrisul.com.br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5A0668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3AC8">
              <w:rPr>
                <w:rFonts w:cs="Times New Roman"/>
                <w:sz w:val="18"/>
                <w:szCs w:val="18"/>
              </w:rPr>
              <w:t>51 3215 2300</w:t>
            </w:r>
          </w:p>
        </w:tc>
      </w:tr>
      <w:tr w:rsidR="00537A04" w:rsidRPr="005D2CBE" w:rsidTr="00537A04">
        <w:trPr>
          <w:trHeight w:val="146"/>
        </w:trPr>
        <w:tc>
          <w:tcPr>
            <w:tcW w:w="241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01/2017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Categoria (s)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</w:tr>
      <w:tr w:rsidR="00537A04" w:rsidRPr="009523CE" w:rsidTr="00537A04">
        <w:tblPrEx>
          <w:tblLook w:val="04A0"/>
        </w:tblPrEx>
        <w:trPr>
          <w:trHeight w:val="56"/>
        </w:trPr>
        <w:tc>
          <w:tcPr>
            <w:tcW w:w="964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77384" w:rsidRDefault="00537A04" w:rsidP="001A76F5">
            <w:pPr>
              <w:rPr>
                <w:rFonts w:cs="Times New Roman"/>
                <w:b/>
                <w:i/>
                <w:sz w:val="6"/>
                <w:szCs w:val="6"/>
              </w:rPr>
            </w:pPr>
          </w:p>
        </w:tc>
      </w:tr>
      <w:tr w:rsidR="00537A04" w:rsidRPr="005D2CBE" w:rsidTr="00537A04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/>
              <w:rPr>
                <w:rFonts w:cs="Times New Roman"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2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5D2CBE" w:rsidRDefault="00537A04" w:rsidP="001A76F5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537A04" w:rsidRPr="005D2CBE" w:rsidTr="00537A04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7A04" w:rsidRPr="004336DA" w:rsidRDefault="00537A04" w:rsidP="001A76F5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21"/>
              </w:rPr>
              <w:t>Banco do Estado do Rio Grande do Sul S.A.</w:t>
            </w:r>
            <w:r w:rsidRPr="004336DA">
              <w:rPr>
                <w:sz w:val="18"/>
                <w:szCs w:val="18"/>
              </w:rPr>
              <w:t>.</w:t>
            </w:r>
          </w:p>
        </w:tc>
        <w:tc>
          <w:tcPr>
            <w:tcW w:w="2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4336DA" w:rsidRDefault="00537A04" w:rsidP="001A76F5">
            <w:pPr>
              <w:ind w:lef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1"/>
              </w:rPr>
              <w:t>92.702.067/0001-96</w:t>
            </w:r>
          </w:p>
        </w:tc>
      </w:tr>
      <w:tr w:rsidR="00537A04" w:rsidRPr="005D2CBE" w:rsidTr="00537A04">
        <w:tblPrEx>
          <w:tblLook w:val="04A0"/>
        </w:tblPrEx>
        <w:trPr>
          <w:trHeight w:val="56"/>
        </w:trPr>
        <w:tc>
          <w:tcPr>
            <w:tcW w:w="964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7A04" w:rsidRPr="004336DA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</w:p>
        </w:tc>
      </w:tr>
      <w:tr w:rsidR="00537A04" w:rsidRPr="005D2CBE" w:rsidTr="00537A04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7A04" w:rsidRPr="00301C40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 RPPS</w:t>
            </w: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A04" w:rsidRPr="00301C40" w:rsidRDefault="00537A04" w:rsidP="001A76F5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A04" w:rsidRPr="00301C40" w:rsidRDefault="00537A04" w:rsidP="001A76F5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2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7A04" w:rsidRPr="00301C40" w:rsidRDefault="00537A04" w:rsidP="001A76F5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537A04" w:rsidRPr="005D2CBE" w:rsidTr="00537A04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rPr>
                <w:rFonts w:cs="Times New Roman"/>
                <w:sz w:val="18"/>
                <w:szCs w:val="18"/>
              </w:rPr>
            </w:pPr>
            <w:r w:rsidRPr="00823CC1">
              <w:rPr>
                <w:rFonts w:cs="Times New Roman"/>
                <w:sz w:val="18"/>
                <w:szCs w:val="18"/>
              </w:rPr>
              <w:t>Marcelo Marcon</w:t>
            </w: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  <w:r w:rsidRPr="00823CC1">
              <w:rPr>
                <w:rFonts w:cs="Times New Roman"/>
                <w:sz w:val="18"/>
                <w:szCs w:val="18"/>
              </w:rPr>
              <w:t>Gerente geral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537A04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  <w:hyperlink r:id="rId9" w:tgtFrame="_blank" w:history="1">
              <w:r w:rsidRPr="00537A04">
                <w:rPr>
                  <w:rStyle w:val="Hyperlink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ag_chapada@banrisul.com.br</w:t>
              </w:r>
            </w:hyperlink>
          </w:p>
        </w:tc>
        <w:tc>
          <w:tcPr>
            <w:tcW w:w="2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  <w:r w:rsidRPr="00823CC1">
              <w:rPr>
                <w:rFonts w:cs="Times New Roman"/>
                <w:sz w:val="18"/>
                <w:szCs w:val="18"/>
              </w:rPr>
              <w:t>54 3333 1120</w:t>
            </w:r>
          </w:p>
        </w:tc>
      </w:tr>
      <w:tr w:rsidR="00537A04" w:rsidRPr="005D2CBE" w:rsidTr="00537A04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ind w:left="-108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823CC1" w:rsidRDefault="00537A04" w:rsidP="001A76F5">
            <w:pPr>
              <w:ind w:left="-108"/>
              <w:rPr>
                <w:rFonts w:cs="Times New Roman"/>
                <w:sz w:val="18"/>
                <w:szCs w:val="18"/>
              </w:rPr>
            </w:pPr>
          </w:p>
        </w:tc>
      </w:tr>
      <w:tr w:rsidR="00537A04" w:rsidRPr="005D2CBE" w:rsidTr="00537A04">
        <w:trPr>
          <w:trHeight w:val="56"/>
        </w:trPr>
        <w:tc>
          <w:tcPr>
            <w:tcW w:w="9640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A04" w:rsidRPr="007E6C15" w:rsidRDefault="00537A04" w:rsidP="001A76F5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523" w:type="dxa"/>
              <w:tblLayout w:type="fixed"/>
              <w:tblLook w:val="00A0"/>
            </w:tblPr>
            <w:tblGrid>
              <w:gridCol w:w="6269"/>
              <w:gridCol w:w="1407"/>
              <w:gridCol w:w="1847"/>
            </w:tblGrid>
            <w:tr w:rsidR="00537A04" w:rsidRPr="006200F9" w:rsidTr="001A76F5">
              <w:trPr>
                <w:trHeight w:val="840"/>
              </w:trPr>
              <w:tc>
                <w:tcPr>
                  <w:tcW w:w="9523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537A04" w:rsidRDefault="00537A04" w:rsidP="001A76F5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III.1 - 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que instruem o Processo de Credenciamento obtidos na(s) seguinte(s) página(s) da Internet (art. 6º-E, III, Portaria MPS nº 519/2011):</w:t>
                  </w:r>
                </w:p>
                <w:p w:rsidR="00537A04" w:rsidRPr="007E6C15" w:rsidRDefault="00537A04" w:rsidP="001A76F5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37A04" w:rsidRPr="006200F9" w:rsidTr="001A76F5">
              <w:tc>
                <w:tcPr>
                  <w:tcW w:w="6269" w:type="dxa"/>
                  <w:tcBorders>
                    <w:top w:val="single" w:sz="2" w:space="0" w:color="auto"/>
                  </w:tcBorders>
                  <w:vAlign w:val="center"/>
                </w:tcPr>
                <w:p w:rsidR="00537A04" w:rsidRPr="007E6C15" w:rsidRDefault="00537A04" w:rsidP="001A76F5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lastRenderedPageBreak/>
                    <w:t>Identificação dod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</w:p>
              </w:tc>
              <w:tc>
                <w:tcPr>
                  <w:tcW w:w="140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84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devalidade (certidões)</w:t>
                  </w:r>
                </w:p>
              </w:tc>
            </w:tr>
            <w:tr w:rsidR="00537A04" w:rsidRPr="006200F9" w:rsidTr="001A76F5">
              <w:trPr>
                <w:trHeight w:val="101"/>
              </w:trPr>
              <w:tc>
                <w:tcPr>
                  <w:tcW w:w="6269" w:type="dxa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1. Questionário Padrão DueDiligence para Fundos de Investimento – Seção 1 e seus Anexos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31/12/2017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7E6C15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2.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Certidão Negativa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7E6C15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3.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BACEN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25/04/2018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4.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 xml:space="preserve">Comprovante de Inscrição 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15/01/2018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7E6C15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left="-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 xml:space="preserve">Certidão Negativa de Débitos Trabalhistas 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25/04/2018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21/10/2018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6.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CNPJ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15/06/2018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rPr>
                <w:trHeight w:val="51"/>
              </w:trPr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7.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Estatuto Social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31/08/2018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8. </w:t>
                  </w:r>
                  <w:bookmarkStart w:id="0" w:name="_Hlk491187369"/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Relatórios de Rating</w:t>
                  </w:r>
                  <w:bookmarkEnd w:id="0"/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06/12/2016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9. ATA nomeação diretores fundos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07/04/2017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10. Ato Declaratório CVM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24/05/2017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537A04" w:rsidRPr="006200F9" w:rsidTr="001A76F5">
              <w:tc>
                <w:tcPr>
                  <w:tcW w:w="6269" w:type="dxa"/>
                  <w:vAlign w:val="center"/>
                </w:tcPr>
                <w:p w:rsidR="00537A04" w:rsidRPr="008A7453" w:rsidRDefault="00537A04" w:rsidP="001A76F5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11</w:t>
                  </w: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Adesão Anbima</w:t>
                  </w:r>
                </w:p>
              </w:tc>
              <w:tc>
                <w:tcPr>
                  <w:tcW w:w="140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4A6A10" w:rsidRDefault="00537A04" w:rsidP="001A76F5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537A04" w:rsidRPr="007E6C15" w:rsidRDefault="00537A04" w:rsidP="001A76F5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:rsidR="00537A04" w:rsidRPr="00925479" w:rsidRDefault="00537A04" w:rsidP="00537A04">
      <w:pPr>
        <w:spacing w:after="0"/>
        <w:rPr>
          <w:sz w:val="12"/>
          <w:szCs w:val="12"/>
        </w:rPr>
      </w:pPr>
    </w:p>
    <w:tbl>
      <w:tblPr>
        <w:tblStyle w:val="Tabelacomgrade"/>
        <w:tblW w:w="9646" w:type="dxa"/>
        <w:tblInd w:w="624" w:type="dxa"/>
        <w:tblLayout w:type="fixed"/>
        <w:tblCellMar>
          <w:left w:w="57" w:type="dxa"/>
          <w:right w:w="142" w:type="dxa"/>
        </w:tblCellMar>
        <w:tblLook w:val="00A0"/>
      </w:tblPr>
      <w:tblGrid>
        <w:gridCol w:w="1256"/>
        <w:gridCol w:w="1154"/>
        <w:gridCol w:w="681"/>
        <w:gridCol w:w="1557"/>
        <w:gridCol w:w="727"/>
        <w:gridCol w:w="846"/>
        <w:gridCol w:w="850"/>
        <w:gridCol w:w="837"/>
        <w:gridCol w:w="24"/>
        <w:gridCol w:w="818"/>
        <w:gridCol w:w="876"/>
        <w:gridCol w:w="20"/>
      </w:tblGrid>
      <w:tr w:rsidR="00537A04" w:rsidRPr="005D2CBE" w:rsidTr="00537A04">
        <w:trPr>
          <w:trHeight w:val="4658"/>
        </w:trPr>
        <w:tc>
          <w:tcPr>
            <w:tcW w:w="964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7A04" w:rsidRPr="007E6C15" w:rsidRDefault="00537A04" w:rsidP="001A76F5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III.2 -Informações relativas à pesquisa de padrão ético de conduta (art. 3º, §1º, Portaria MPS nº 519/2011)</w:t>
            </w:r>
            <w:r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583" w:type="dxa"/>
              <w:tblLayout w:type="fixed"/>
              <w:tblLook w:val="00A0"/>
            </w:tblPr>
            <w:tblGrid>
              <w:gridCol w:w="1588"/>
              <w:gridCol w:w="4245"/>
              <w:gridCol w:w="1000"/>
              <w:gridCol w:w="2750"/>
            </w:tblGrid>
            <w:tr w:rsidR="00537A04" w:rsidRPr="003B0521" w:rsidTr="001A76F5">
              <w:trPr>
                <w:trHeight w:val="1020"/>
              </w:trPr>
              <w:tc>
                <w:tcPr>
                  <w:tcW w:w="9583" w:type="dxa"/>
                  <w:gridSpan w:val="4"/>
                  <w:tcBorders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ado de pesquisa ao site da CVM (ex.: </w:t>
                  </w:r>
                  <w:hyperlink r:id="rId10" w:history="1">
                    <w:r w:rsidRPr="007E6C15">
                      <w:rPr>
                        <w:rStyle w:val="Hyperlink"/>
                        <w:rFonts w:cs="Times New Roman"/>
                      </w:rPr>
                      <w:t>http://sistemas.cvm.gov.br/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Administrativos Sancionadores, no site do Bacen(ex.: </w:t>
                  </w:r>
                  <w:hyperlink r:id="rId11" w:history="1">
                    <w:r w:rsidRPr="002F72EF">
                      <w:rPr>
                        <w:rStyle w:val="Hyperlink"/>
                        <w:rFonts w:cs="Times New Roman"/>
                      </w:rPr>
                      <w:t>http://www.bcb.gov.br/crsfn/crsfn.htm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administrativos, judiciais, ou informações de conhecimento público que possam caracterizar indício de irregularidades na atuação da Instituição,seus controladores, sócios ou executivos:</w:t>
                  </w:r>
                </w:p>
              </w:tc>
            </w:tr>
            <w:tr w:rsidR="00537A04" w:rsidRPr="003B0521" w:rsidTr="001A76F5">
              <w:tc>
                <w:tcPr>
                  <w:tcW w:w="1588" w:type="dxa"/>
                  <w:vAlign w:val="center"/>
                </w:tcPr>
                <w:p w:rsidR="00537A04" w:rsidRPr="009E137E" w:rsidRDefault="00537A04" w:rsidP="001A76F5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:rsidR="00537A04" w:rsidRPr="009E137E" w:rsidRDefault="00537A04" w:rsidP="001A76F5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:rsidR="00537A04" w:rsidRPr="00925479" w:rsidRDefault="00537A04" w:rsidP="001A76F5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750" w:type="dxa"/>
                  <w:tcBorders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537A04" w:rsidRPr="00274E13" w:rsidTr="001A76F5">
              <w:trPr>
                <w:trHeight w:val="101"/>
              </w:trPr>
              <w:tc>
                <w:tcPr>
                  <w:tcW w:w="1588" w:type="dxa"/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31/08/2018</w:t>
                  </w:r>
                </w:p>
              </w:tc>
              <w:tc>
                <w:tcPr>
                  <w:tcW w:w="27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CVM</w:t>
                  </w:r>
                </w:p>
              </w:tc>
            </w:tr>
            <w:tr w:rsidR="00537A04" w:rsidRPr="00274E13" w:rsidTr="001A76F5">
              <w:tc>
                <w:tcPr>
                  <w:tcW w:w="1588" w:type="dxa"/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31/08/2018</w:t>
                  </w:r>
                </w:p>
              </w:tc>
              <w:tc>
                <w:tcPr>
                  <w:tcW w:w="27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BCB</w:t>
                  </w:r>
                </w:p>
              </w:tc>
            </w:tr>
            <w:tr w:rsidR="00537A04" w:rsidRPr="003B0521" w:rsidTr="001A76F5">
              <w:tc>
                <w:tcPr>
                  <w:tcW w:w="1588" w:type="dxa"/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31/08/2018</w:t>
                  </w:r>
                </w:p>
              </w:tc>
              <w:tc>
                <w:tcPr>
                  <w:tcW w:w="27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37A04" w:rsidRPr="00274E13" w:rsidRDefault="00537A04" w:rsidP="001A76F5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Anbima</w:t>
                  </w:r>
                </w:p>
              </w:tc>
            </w:tr>
            <w:tr w:rsidR="00537A04" w:rsidRPr="003B0521" w:rsidTr="001A76F5">
              <w:tc>
                <w:tcPr>
                  <w:tcW w:w="9583" w:type="dxa"/>
                  <w:gridSpan w:val="4"/>
                  <w:tcBorders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537A04" w:rsidRPr="003B0521" w:rsidTr="001A76F5">
              <w:trPr>
                <w:trHeight w:val="1254"/>
              </w:trPr>
              <w:tc>
                <w:tcPr>
                  <w:tcW w:w="1588" w:type="dxa"/>
                </w:tcPr>
                <w:p w:rsidR="00537A04" w:rsidRPr="00925479" w:rsidRDefault="00537A04" w:rsidP="001A76F5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análise das informações pelo responsável pelo Credenciamento:</w:t>
                  </w:r>
                </w:p>
              </w:tc>
              <w:tc>
                <w:tcPr>
                  <w:tcW w:w="7995" w:type="dxa"/>
                  <w:gridSpan w:val="3"/>
                  <w:tcBorders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537A04" w:rsidRPr="00274E13" w:rsidRDefault="00537A04" w:rsidP="001A76F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537A04" w:rsidRPr="00274E13" w:rsidRDefault="00537A04" w:rsidP="001A76F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Nada encontrado que desabone a instituição.</w:t>
                  </w:r>
                </w:p>
                <w:p w:rsidR="00537A04" w:rsidRPr="00274E13" w:rsidRDefault="00537A04" w:rsidP="001A76F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537A04" w:rsidRPr="00274E13" w:rsidRDefault="00537A04" w:rsidP="001A76F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537A04" w:rsidRPr="00274E13" w:rsidRDefault="00537A04" w:rsidP="001A76F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37A04" w:rsidRPr="003B0521" w:rsidTr="001A76F5">
              <w:trPr>
                <w:trHeight w:val="51"/>
              </w:trPr>
              <w:tc>
                <w:tcPr>
                  <w:tcW w:w="9583" w:type="dxa"/>
                  <w:gridSpan w:val="4"/>
                  <w:tcBorders>
                    <w:right w:val="single" w:sz="4" w:space="0" w:color="auto"/>
                  </w:tcBorders>
                </w:tcPr>
                <w:p w:rsidR="00537A04" w:rsidRPr="007E6C15" w:rsidRDefault="00537A04" w:rsidP="001A76F5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:rsidR="00537A04" w:rsidRPr="007E6C15" w:rsidRDefault="00537A04" w:rsidP="001A76F5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5D2CBE" w:rsidTr="00537A04">
        <w:trPr>
          <w:gridAfter w:val="1"/>
          <w:wAfter w:w="20" w:type="dxa"/>
          <w:trHeight w:val="2377"/>
        </w:trPr>
        <w:tc>
          <w:tcPr>
            <w:tcW w:w="962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37A04" w:rsidRPr="007E6C15" w:rsidRDefault="00537A04" w:rsidP="001A76F5">
            <w:pPr>
              <w:shd w:val="clear" w:color="auto" w:fill="D9D9D9" w:themeFill="background1" w:themeFillShade="D9"/>
              <w:ind w:left="34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III.3–Análise das informações do Q</w:t>
            </w:r>
            <w:r w:rsidRPr="007E6C15">
              <w:rPr>
                <w:rFonts w:cs="Times New Roman"/>
                <w:b/>
                <w:sz w:val="21"/>
                <w:szCs w:val="21"/>
              </w:rPr>
              <w:t>uestion</w:t>
            </w:r>
            <w:r>
              <w:rPr>
                <w:rFonts w:cs="Times New Roman"/>
                <w:b/>
                <w:sz w:val="21"/>
                <w:szCs w:val="21"/>
              </w:rPr>
              <w:t>ário P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adrão </w:t>
            </w:r>
            <w:r w:rsidRPr="001971E8">
              <w:rPr>
                <w:rFonts w:cs="Times New Roman"/>
                <w:b/>
                <w:i/>
                <w:sz w:val="21"/>
                <w:szCs w:val="21"/>
              </w:rPr>
              <w:t>DueDiligence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 para Fundo de Investimento – Seção 1 da ANBIMA</w:t>
            </w:r>
            <w:r>
              <w:rPr>
                <w:rFonts w:cs="Times New Roman"/>
                <w:b/>
                <w:sz w:val="21"/>
                <w:szCs w:val="21"/>
              </w:rPr>
              <w:t xml:space="preserve"> – Informações Sobre a Empresa:</w:t>
            </w:r>
          </w:p>
          <w:p w:rsidR="00537A04" w:rsidRPr="007E6C15" w:rsidRDefault="00537A04" w:rsidP="001A76F5">
            <w:pPr>
              <w:pBdr>
                <w:bottom w:val="single" w:sz="12" w:space="1" w:color="auto"/>
              </w:pBdr>
              <w:shd w:val="clear" w:color="auto" w:fill="DBE5F1" w:themeFill="accent1" w:themeFillTint="33"/>
              <w:ind w:left="-108" w:right="-108" w:firstLine="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Identificação do Responsável pelo Questionário</w:t>
            </w:r>
            <w:r w:rsidRPr="00377384">
              <w:rPr>
                <w:rFonts w:cs="Times New Roman"/>
                <w:sz w:val="20"/>
                <w:szCs w:val="20"/>
              </w:rPr>
              <w:t>:</w:t>
            </w:r>
          </w:p>
          <w:p w:rsidR="00537A04" w:rsidRDefault="00537A04" w:rsidP="001A76F5">
            <w:pPr>
              <w:ind w:right="-108"/>
              <w:rPr>
                <w:rFonts w:cs="Times New Roman"/>
                <w:i/>
                <w:sz w:val="21"/>
                <w:szCs w:val="21"/>
              </w:rPr>
            </w:pPr>
            <w:r w:rsidRPr="00377384">
              <w:rPr>
                <w:rFonts w:cs="Times New Roman"/>
                <w:i/>
                <w:sz w:val="21"/>
                <w:szCs w:val="21"/>
              </w:rPr>
              <w:t>Resultado da análise</w:t>
            </w:r>
            <w:r>
              <w:rPr>
                <w:rFonts w:cs="Times New Roman"/>
                <w:i/>
                <w:sz w:val="21"/>
                <w:szCs w:val="21"/>
              </w:rPr>
              <w:t>doresponsável pelo Credenciamento</w:t>
            </w:r>
            <w:r w:rsidRPr="00377384">
              <w:rPr>
                <w:rFonts w:cs="Times New Roman"/>
                <w:i/>
                <w:sz w:val="21"/>
                <w:szCs w:val="21"/>
              </w:rPr>
              <w:t xml:space="preserve"> das principais informações apresentadas no Questionário:</w:t>
            </w:r>
          </w:p>
          <w:p w:rsidR="00537A04" w:rsidRPr="00377384" w:rsidRDefault="00537A04" w:rsidP="001A76F5">
            <w:pPr>
              <w:ind w:right="-108"/>
              <w:rPr>
                <w:rFonts w:cs="Times New Roman"/>
                <w:i/>
                <w:sz w:val="21"/>
                <w:szCs w:val="21"/>
              </w:rPr>
            </w:pPr>
            <w:r w:rsidRPr="009312A8">
              <w:rPr>
                <w:rFonts w:cs="Times New Roman"/>
                <w:i/>
                <w:sz w:val="21"/>
                <w:szCs w:val="21"/>
              </w:rPr>
              <w:t>Instituição devidamente admitida como associada, aderindo ao código de ética e ao código operacional de mercado da Anbima e demais normas e regulamentos da Associação.</w:t>
            </w:r>
          </w:p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</w:p>
          <w:p w:rsidR="00537A04" w:rsidRPr="00377384" w:rsidRDefault="00537A04" w:rsidP="001A76F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5D2CBE" w:rsidTr="00537A04">
        <w:tblPrEx>
          <w:tblLook w:val="04A0"/>
        </w:tblPrEx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37A04" w:rsidRPr="007E6C15" w:rsidRDefault="00537A04" w:rsidP="001A76F5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46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7A04" w:rsidRPr="00925479" w:rsidRDefault="00537A04" w:rsidP="001A76F5">
            <w:pPr>
              <w:spacing w:before="120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III.4 - Classificação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(art. 15, §2º da Resolução CMN nº 3.922/2010</w:t>
            </w: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, 4.604/2017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):</w:t>
            </w: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Tipo de Nota</w:t>
            </w:r>
          </w:p>
        </w:tc>
        <w:tc>
          <w:tcPr>
            <w:tcW w:w="381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Agência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Classificação obtida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</w:t>
            </w: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1"/>
              </w:rPr>
              <w:t>n/d</w:t>
            </w:r>
          </w:p>
        </w:tc>
        <w:tc>
          <w:tcPr>
            <w:tcW w:w="381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1"/>
              </w:rPr>
              <w:t>n/d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1"/>
              </w:rPr>
              <w:t>n/d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1"/>
              </w:rPr>
              <w:t>n/d</w:t>
            </w: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381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381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:rsidR="00537A04" w:rsidRPr="006916E3" w:rsidRDefault="00537A04" w:rsidP="001A76F5">
            <w:pPr>
              <w:ind w:hanging="79"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537A04" w:rsidRPr="005D2CBE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Outro(s) critério(s) de análise:</w:t>
            </w:r>
          </w:p>
        </w:tc>
        <w:tc>
          <w:tcPr>
            <w:tcW w:w="7236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537A04" w:rsidRDefault="00537A04" w:rsidP="001A76F5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537A04" w:rsidRDefault="00537A04" w:rsidP="001A76F5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537A04" w:rsidRDefault="00537A04" w:rsidP="001A76F5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D95146" w:rsidTr="00537A04">
        <w:trPr>
          <w:trHeight w:val="51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7A04" w:rsidRPr="00D95146" w:rsidRDefault="00537A04" w:rsidP="001A76F5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537A04" w:rsidRPr="005D2CBE" w:rsidTr="00537A04">
        <w:trPr>
          <w:trHeight w:val="244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925479" w:rsidRDefault="00537A04" w:rsidP="001A76F5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 xml:space="preserve">III.5 - </w:t>
            </w:r>
            <w:r w:rsidRPr="00925479">
              <w:rPr>
                <w:rFonts w:cs="Times New Roman"/>
                <w:b/>
                <w:sz w:val="21"/>
                <w:szCs w:val="21"/>
              </w:rPr>
              <w:t>Dados Gerais da Instituição e do Portfólio sob sua administração/ gestão</w:t>
            </w:r>
          </w:p>
        </w:tc>
      </w:tr>
      <w:tr w:rsidR="00537A04" w:rsidRPr="005D2CBE" w:rsidTr="00537A04">
        <w:trPr>
          <w:trHeight w:val="244"/>
        </w:trPr>
        <w:tc>
          <w:tcPr>
            <w:tcW w:w="125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ind w:left="-108" w:right="-112"/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>
              <w:rPr>
                <w:rFonts w:cs="Times New Roman"/>
                <w:sz w:val="20"/>
                <w:szCs w:val="20"/>
              </w:rPr>
              <w:t xml:space="preserve">da Instituição Administradora/ Gestora </w:t>
            </w:r>
            <w:r w:rsidRPr="00301C40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C2216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216">
              <w:rPr>
                <w:rFonts w:cs="Times New Roman"/>
                <w:sz w:val="20"/>
                <w:szCs w:val="20"/>
              </w:rPr>
              <w:t xml:space="preserve">Nº de pessoas que trabalham na </w:t>
            </w:r>
            <w:r>
              <w:rPr>
                <w:rFonts w:cs="Times New Roman"/>
                <w:sz w:val="20"/>
                <w:szCs w:val="20"/>
              </w:rPr>
              <w:t>Instituição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 FI sob administração/ gestão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Total do 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  <w:r>
              <w:rPr>
                <w:rFonts w:cs="Times New Roman"/>
                <w:sz w:val="20"/>
                <w:szCs w:val="20"/>
              </w:rPr>
              <w:t xml:space="preserve"> dos FIsob administração/ gestão </w:t>
            </w:r>
            <w:r w:rsidRPr="001640D5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dos cotistas dos FIsob administração/ gestão</w:t>
            </w:r>
          </w:p>
        </w:tc>
      </w:tr>
      <w:tr w:rsidR="00537A04" w:rsidRPr="005D2CBE" w:rsidTr="00537A04">
        <w:trPr>
          <w:trHeight w:val="256"/>
        </w:trPr>
        <w:tc>
          <w:tcPr>
            <w:tcW w:w="125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5D2CBE" w:rsidRDefault="00537A04" w:rsidP="001A76F5">
            <w:pPr>
              <w:ind w:left="-108" w:right="-112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  <w:tr w:rsidR="00537A04" w:rsidRPr="009312A8" w:rsidTr="00537A04">
        <w:trPr>
          <w:trHeight w:hRule="exact" w:val="227"/>
        </w:trPr>
        <w:tc>
          <w:tcPr>
            <w:tcW w:w="12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Set</w:t>
            </w:r>
            <w:r w:rsidRPr="00D42F03">
              <w:rPr>
                <w:rFonts w:cs="Times New Roman"/>
                <w:sz w:val="18"/>
                <w:szCs w:val="20"/>
              </w:rPr>
              <w:t>/201</w:t>
            </w:r>
            <w:r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</w:rPr>
              <w:t>70.502,8</w:t>
            </w:r>
          </w:p>
        </w:tc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</w:rPr>
              <w:t>9.944,9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w w:val="95"/>
                <w:sz w:val="18"/>
              </w:rPr>
              <w:t>40.613</w:t>
            </w:r>
          </w:p>
        </w:tc>
      </w:tr>
      <w:tr w:rsidR="00537A04" w:rsidRPr="009312A8" w:rsidTr="00537A04">
        <w:trPr>
          <w:trHeight w:hRule="exact" w:val="227"/>
        </w:trPr>
        <w:tc>
          <w:tcPr>
            <w:tcW w:w="12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DEZ</w:t>
            </w:r>
            <w:r w:rsidRPr="00D42F03">
              <w:rPr>
                <w:rFonts w:cs="Times New Roman"/>
                <w:sz w:val="18"/>
                <w:szCs w:val="20"/>
              </w:rPr>
              <w:t>/201</w:t>
            </w:r>
            <w:r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67.864,8</w:t>
            </w:r>
          </w:p>
        </w:tc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30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9.</w:t>
            </w:r>
            <w:r>
              <w:rPr>
                <w:sz w:val="18"/>
              </w:rPr>
              <w:t>114,2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w w:val="95"/>
                <w:sz w:val="18"/>
              </w:rPr>
              <w:t>40.371</w:t>
            </w:r>
          </w:p>
        </w:tc>
      </w:tr>
      <w:tr w:rsidR="00537A04" w:rsidRPr="009312A8" w:rsidTr="00537A04">
        <w:trPr>
          <w:trHeight w:hRule="exact" w:val="227"/>
        </w:trPr>
        <w:tc>
          <w:tcPr>
            <w:tcW w:w="12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DEZ</w:t>
            </w:r>
            <w:r w:rsidRPr="00D42F03">
              <w:rPr>
                <w:rFonts w:cs="Times New Roman"/>
                <w:sz w:val="18"/>
                <w:szCs w:val="20"/>
              </w:rPr>
              <w:t>/201</w:t>
            </w:r>
            <w:r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66.937,8</w:t>
            </w:r>
          </w:p>
        </w:tc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31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43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8.951,5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w w:val="95"/>
                <w:sz w:val="18"/>
              </w:rPr>
              <w:t>42.626</w:t>
            </w:r>
          </w:p>
        </w:tc>
      </w:tr>
      <w:tr w:rsidR="00537A04" w:rsidRPr="009312A8" w:rsidTr="00537A04">
        <w:trPr>
          <w:trHeight w:hRule="exact" w:val="227"/>
        </w:trPr>
        <w:tc>
          <w:tcPr>
            <w:tcW w:w="12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DEZ</w:t>
            </w:r>
            <w:r w:rsidRPr="00D42F03">
              <w:rPr>
                <w:rFonts w:cs="Times New Roman"/>
                <w:sz w:val="18"/>
                <w:szCs w:val="20"/>
              </w:rPr>
              <w:t>/201</w:t>
            </w:r>
            <w:r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59.561,7</w:t>
            </w:r>
          </w:p>
        </w:tc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31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42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8.867,9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w w:val="95"/>
                <w:sz w:val="18"/>
              </w:rPr>
              <w:t>45.550</w:t>
            </w:r>
          </w:p>
        </w:tc>
      </w:tr>
      <w:tr w:rsidR="00537A04" w:rsidRPr="005D2CBE" w:rsidTr="00537A04">
        <w:trPr>
          <w:trHeight w:hRule="exact" w:val="227"/>
        </w:trPr>
        <w:tc>
          <w:tcPr>
            <w:tcW w:w="12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8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DEZ</w:t>
            </w:r>
            <w:r w:rsidRPr="00D42F03">
              <w:rPr>
                <w:rFonts w:cs="Times New Roman"/>
                <w:sz w:val="18"/>
                <w:szCs w:val="20"/>
              </w:rPr>
              <w:t>/201</w:t>
            </w:r>
            <w:r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53.210,7</w:t>
            </w:r>
          </w:p>
        </w:tc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36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43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sz w:val="18"/>
              </w:rPr>
              <w:t>7.406,7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70286">
              <w:rPr>
                <w:w w:val="95"/>
                <w:sz w:val="18"/>
              </w:rPr>
              <w:t>49.478</w:t>
            </w:r>
          </w:p>
        </w:tc>
      </w:tr>
      <w:tr w:rsidR="00537A04" w:rsidRPr="005D2CBE" w:rsidTr="00537A04">
        <w:trPr>
          <w:trHeight w:val="107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7A04" w:rsidRPr="007E6C15" w:rsidRDefault="00537A04" w:rsidP="001A76F5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  <w:tr w:rsidR="00537A04" w:rsidTr="00537A04">
        <w:tblPrEx>
          <w:tblLook w:val="04A0"/>
        </w:tblPrEx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7A04" w:rsidRPr="00F66680" w:rsidRDefault="00537A04" w:rsidP="001A76F5">
            <w:pPr>
              <w:ind w:left="-113" w:right="-107"/>
              <w:rPr>
                <w:sz w:val="12"/>
                <w:szCs w:val="12"/>
              </w:rPr>
            </w:pPr>
          </w:p>
        </w:tc>
      </w:tr>
      <w:tr w:rsidR="00537A04" w:rsidRPr="00860A22" w:rsidTr="00537A04">
        <w:tblPrEx>
          <w:tblLook w:val="04A0"/>
        </w:tblPrEx>
        <w:trPr>
          <w:trHeight w:val="391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925479" w:rsidRDefault="00537A04" w:rsidP="001A76F5">
            <w:pPr>
              <w:ind w:left="-113" w:right="-107" w:firstLine="113"/>
              <w:rPr>
                <w:sz w:val="21"/>
                <w:szCs w:val="21"/>
              </w:rPr>
            </w:pPr>
            <w:r w:rsidRPr="00C8252D">
              <w:rPr>
                <w:rFonts w:cs="Times New Roman"/>
                <w:b/>
                <w:sz w:val="21"/>
                <w:szCs w:val="21"/>
              </w:rPr>
              <w:t>III.</w:t>
            </w:r>
            <w:r>
              <w:rPr>
                <w:rFonts w:cs="Times New Roman"/>
                <w:b/>
                <w:sz w:val="21"/>
                <w:szCs w:val="21"/>
              </w:rPr>
              <w:t>6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- Dados 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r w:rsidRPr="00925479">
              <w:rPr>
                <w:rFonts w:cs="Times New Roman"/>
                <w:b/>
                <w:sz w:val="21"/>
                <w:szCs w:val="21"/>
              </w:rPr>
              <w:t>erais dos Fundos de Investimento sob administração/gestão por Classe de Fundo</w:t>
            </w:r>
          </w:p>
        </w:tc>
      </w:tr>
      <w:tr w:rsidR="00537A04" w:rsidRPr="00860A22" w:rsidTr="00537A04">
        <w:tblPrEx>
          <w:tblLook w:val="04A0"/>
        </w:tblPrEx>
        <w:trPr>
          <w:gridAfter w:val="1"/>
          <w:wAfter w:w="20" w:type="dxa"/>
          <w:trHeight w:val="371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:rsidR="00537A04" w:rsidRPr="00860A22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60A22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60A22" w:rsidRDefault="00537A04" w:rsidP="001A76F5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A7453" w:rsidRDefault="00537A04" w:rsidP="001A76F5">
            <w:pPr>
              <w:ind w:left="-113" w:right="-107"/>
              <w:jc w:val="center"/>
              <w:rPr>
                <w:sz w:val="19"/>
                <w:szCs w:val="19"/>
              </w:rPr>
            </w:pPr>
            <w:r w:rsidRPr="008A7453">
              <w:rPr>
                <w:sz w:val="19"/>
                <w:szCs w:val="19"/>
              </w:rPr>
              <w:t>Patrimônio Líquido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66680">
              <w:rPr>
                <w:sz w:val="20"/>
                <w:szCs w:val="20"/>
              </w:rPr>
              <w:t>% do Portfólio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9312A8" w:rsidRDefault="00537A04" w:rsidP="001A76F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III.6</w:t>
            </w:r>
            <w:r w:rsidRPr="009312A8">
              <w:rPr>
                <w:b/>
                <w:sz w:val="20"/>
                <w:szCs w:val="20"/>
              </w:rPr>
              <w:t>.1 CLASSIFICAÇÃO ANBIMA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Simples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R$ 204.729.427,07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Duração Baixa Soberano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1.086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R$ 1.127588.039,71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10,91%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Duração Baixa Grau de Investimento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R$ 2.835.609.791,73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27,43%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Duração Média Soberano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R$ 1.683.299.276,25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Duração Livre Soberano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R$ 1.184.657.244,14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11,46%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Renda Fixa Duração Livre Grau de Investimento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6.824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R$ 2.651.088.749,15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25,65%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Ações Índice Ativo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R$ 11.190.517,12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0,11%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18"/>
                <w:szCs w:val="18"/>
              </w:rPr>
            </w:pPr>
            <w:r w:rsidRPr="00D42F03">
              <w:rPr>
                <w:sz w:val="20"/>
              </w:rPr>
              <w:t>Ações Valor / Crescimento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Ações SmallCaps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32226A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32226A">
              <w:rPr>
                <w:sz w:val="18"/>
                <w:szCs w:val="18"/>
              </w:rPr>
              <w:t>1.389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32226A">
              <w:rPr>
                <w:sz w:val="18"/>
                <w:szCs w:val="18"/>
              </w:rPr>
              <w:t>R$ 37.981.864,79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32226A">
              <w:rPr>
                <w:sz w:val="18"/>
                <w:szCs w:val="18"/>
              </w:rPr>
              <w:t>0,37%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Ações Dividendos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R$ 11.129.835,17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0,11%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Ações Setoriais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R$ 13.901.053,57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0,13%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</w:rPr>
            </w:pPr>
            <w:r w:rsidRPr="008454E9">
              <w:rPr>
                <w:sz w:val="20"/>
              </w:rPr>
              <w:t>Ações Livre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R$ 5.875.478,94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0,06%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Multimercados Livre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226A">
              <w:rPr>
                <w:rFonts w:ascii="Calibri" w:hAnsi="Calibri"/>
                <w:color w:val="000000"/>
                <w:sz w:val="18"/>
                <w:szCs w:val="18"/>
              </w:rPr>
              <w:t>R$ 421.934.350,36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4,08%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Multimercados Macro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R$ 3.904.250,90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sz w:val="20"/>
              </w:rPr>
              <w:t>Previdência Renda Fixa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rPr>
                <w:sz w:val="20"/>
              </w:rPr>
            </w:pPr>
            <w:r>
              <w:rPr>
                <w:sz w:val="20"/>
              </w:rPr>
              <w:t>Não classificado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R$ 143.729.081,50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32226A" w:rsidRDefault="00537A04" w:rsidP="001A76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1,39%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BFBFBF" w:themeFill="background1" w:themeFillShade="BF"/>
          </w:tcPr>
          <w:p w:rsidR="00537A04" w:rsidRPr="00D42F03" w:rsidRDefault="00537A04" w:rsidP="001A76F5">
            <w:pPr>
              <w:ind w:right="-107"/>
              <w:rPr>
                <w:sz w:val="20"/>
                <w:szCs w:val="20"/>
              </w:rPr>
            </w:pPr>
            <w:r w:rsidRPr="00D42F03">
              <w:rPr>
                <w:b/>
                <w:sz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BFBFBF" w:themeFill="background1" w:themeFillShade="BF"/>
          </w:tcPr>
          <w:p w:rsidR="00537A04" w:rsidRPr="00D36365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36365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BFBFBF" w:themeFill="background1" w:themeFillShade="BF"/>
          </w:tcPr>
          <w:p w:rsidR="00537A04" w:rsidRPr="00D36365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36365">
              <w:rPr>
                <w:b/>
                <w:sz w:val="18"/>
                <w:szCs w:val="18"/>
              </w:rPr>
              <w:t>39.894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BFBFBF" w:themeFill="background1" w:themeFillShade="BF"/>
          </w:tcPr>
          <w:p w:rsidR="00537A04" w:rsidRPr="00D36365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36365">
              <w:rPr>
                <w:b/>
                <w:sz w:val="18"/>
                <w:szCs w:val="18"/>
              </w:rPr>
              <w:t>R$ 10.336.618.960,40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37A04" w:rsidRPr="00D36365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36365">
              <w:rPr>
                <w:b/>
                <w:sz w:val="18"/>
                <w:szCs w:val="18"/>
              </w:rPr>
              <w:t>100%</w:t>
            </w:r>
          </w:p>
        </w:tc>
      </w:tr>
      <w:tr w:rsidR="00537A04" w:rsidTr="00537A04">
        <w:tblPrEx>
          <w:tblLook w:val="04A0"/>
        </w:tblPrEx>
        <w:trPr>
          <w:trHeight w:val="51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37A04" w:rsidRPr="00377384" w:rsidRDefault="00537A04" w:rsidP="001A76F5">
            <w:pPr>
              <w:ind w:left="-113" w:right="-108"/>
              <w:rPr>
                <w:sz w:val="12"/>
                <w:szCs w:val="12"/>
              </w:rPr>
            </w:pPr>
          </w:p>
        </w:tc>
      </w:tr>
      <w:tr w:rsidR="00537A04" w:rsidRPr="00860A22" w:rsidTr="00537A04">
        <w:tblPrEx>
          <w:tblLook w:val="04A0"/>
        </w:tblPrEx>
        <w:trPr>
          <w:gridAfter w:val="1"/>
          <w:wAfter w:w="20" w:type="dxa"/>
          <w:trHeight w:val="408"/>
        </w:trPr>
        <w:tc>
          <w:tcPr>
            <w:tcW w:w="5375" w:type="dxa"/>
            <w:gridSpan w:val="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37A04" w:rsidRDefault="00537A04" w:rsidP="001A76F5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:rsidR="00537A04" w:rsidRPr="00860A22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60A22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60A22" w:rsidRDefault="00537A04" w:rsidP="001A76F5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860A22" w:rsidRDefault="00537A04" w:rsidP="001A76F5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Líquido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1971E8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 xml:space="preserve">% do Portfólio  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6A5B" w:rsidRDefault="00537A04" w:rsidP="001A76F5">
            <w:pPr>
              <w:ind w:left="24" w:right="-107"/>
              <w:rPr>
                <w:sz w:val="20"/>
                <w:szCs w:val="20"/>
              </w:rPr>
            </w:pPr>
            <w:r w:rsidRPr="00D46A5B">
              <w:rPr>
                <w:sz w:val="20"/>
                <w:szCs w:val="20"/>
              </w:rPr>
              <w:t>III.6.2 CLASSIFICAÇÃO RESOLUÇÃO CMN 3.922/2010</w:t>
            </w:r>
            <w:r>
              <w:rPr>
                <w:sz w:val="20"/>
                <w:szCs w:val="20"/>
              </w:rPr>
              <w:t>, 4.604/2017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9312A8" w:rsidRDefault="00537A04" w:rsidP="001A76F5">
            <w:pPr>
              <w:ind w:left="-11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9312A8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9312A8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9312A8" w:rsidRDefault="00537A04" w:rsidP="001A76F5">
            <w:pPr>
              <w:ind w:left="-113" w:right="-107"/>
              <w:rPr>
                <w:sz w:val="18"/>
                <w:szCs w:val="18"/>
              </w:rPr>
            </w:pP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100% títulos do TN - art. 7º 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2.638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R$ 3.580.055.871,11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Renda Fixa/Referenciados RF - art. 7º, III,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352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R$ 353.379.561,15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3,42%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18"/>
                <w:szCs w:val="18"/>
              </w:rPr>
            </w:pPr>
            <w:r w:rsidRPr="00D42F03">
              <w:rPr>
                <w:sz w:val="18"/>
                <w:szCs w:val="18"/>
              </w:rPr>
              <w:t>FI de Índices Referenciados em RF SubíndicesAnbima – art. 7º, III,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de Renda Fixa - art. 7º IV,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6A5B">
              <w:rPr>
                <w:sz w:val="20"/>
                <w:szCs w:val="20"/>
              </w:rPr>
              <w:t>FI de Renda Fixa Geral - Art. 7º, IV,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29.057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R$ 3.460.466.015,22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33,48%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de Índices Referenciados em Renda Fixa – art. 7º, IV,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em Direitos Creditórios – Aberto – art. 7º,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em Direitos Creditórios – Fechado –- art. 7º, VII,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Renda Fixa “Crédito Privado” – art. 7º, VII,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Ações referenciados - Art. 8º, 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de Índices Referenciados em Ações - Art. 8º, 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532A27">
              <w:rPr>
                <w:sz w:val="20"/>
                <w:szCs w:val="20"/>
              </w:rPr>
              <w:t>FI de Ações - Art. 8º, II,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1.039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R$ 25.030.888,74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0,24%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em Ações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em Participações - fechado - Art. 8º, V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D42F03">
              <w:rPr>
                <w:sz w:val="20"/>
                <w:szCs w:val="20"/>
              </w:rPr>
              <w:t>FI Imobiliário - Art. 8º,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37A04" w:rsidRPr="009312A8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4" w:right="-107"/>
              <w:rPr>
                <w:sz w:val="20"/>
                <w:szCs w:val="20"/>
              </w:rPr>
            </w:pPr>
            <w:r w:rsidRPr="00532A27">
              <w:rPr>
                <w:sz w:val="20"/>
                <w:szCs w:val="20"/>
              </w:rPr>
              <w:t>FI de Renda Variável Mínimo 50 ações - Art. 8º, 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R$ 11.190.517,12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0,11%</w:t>
            </w:r>
          </w:p>
        </w:tc>
      </w:tr>
      <w:tr w:rsidR="00537A04" w:rsidTr="00537A04">
        <w:tblPrEx>
          <w:tblLook w:val="04A0"/>
        </w:tblPrEx>
        <w:trPr>
          <w:gridAfter w:val="1"/>
          <w:wAfter w:w="20" w:type="dxa"/>
          <w:trHeight w:hRule="exact" w:val="227"/>
        </w:trPr>
        <w:tc>
          <w:tcPr>
            <w:tcW w:w="537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7A04" w:rsidRPr="00DF0D36" w:rsidRDefault="00537A04" w:rsidP="001A76F5">
            <w:pPr>
              <w:ind w:right="-107"/>
              <w:rPr>
                <w:b/>
                <w:sz w:val="20"/>
                <w:szCs w:val="20"/>
              </w:rPr>
            </w:pPr>
            <w:r w:rsidRPr="00DF0D3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7A04" w:rsidRPr="00DF0D36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F0D3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7A04" w:rsidRPr="00DF0D36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F0D36">
              <w:rPr>
                <w:b/>
                <w:sz w:val="18"/>
                <w:szCs w:val="18"/>
              </w:rPr>
              <w:t>39.894</w:t>
            </w:r>
          </w:p>
        </w:tc>
        <w:tc>
          <w:tcPr>
            <w:tcW w:w="167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37A04" w:rsidRPr="00DF0D36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F0D36">
              <w:rPr>
                <w:b/>
                <w:sz w:val="18"/>
                <w:szCs w:val="18"/>
              </w:rPr>
              <w:t>R$ 10.336.960,40</w:t>
            </w:r>
          </w:p>
        </w:tc>
        <w:tc>
          <w:tcPr>
            <w:tcW w:w="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37A04" w:rsidRPr="00DF0D36" w:rsidRDefault="00537A04" w:rsidP="001A76F5">
            <w:pPr>
              <w:ind w:left="-113" w:right="-107"/>
              <w:jc w:val="center"/>
              <w:rPr>
                <w:b/>
                <w:sz w:val="18"/>
                <w:szCs w:val="18"/>
              </w:rPr>
            </w:pPr>
            <w:r w:rsidRPr="00DF0D36">
              <w:rPr>
                <w:b/>
                <w:sz w:val="18"/>
                <w:szCs w:val="18"/>
              </w:rPr>
              <w:t>100%</w:t>
            </w:r>
          </w:p>
        </w:tc>
      </w:tr>
      <w:tr w:rsidR="00537A04" w:rsidRPr="005D2CBE" w:rsidTr="00537A04">
        <w:trPr>
          <w:trHeight w:val="43"/>
        </w:trPr>
        <w:tc>
          <w:tcPr>
            <w:tcW w:w="964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7A04" w:rsidRPr="00D42F03" w:rsidRDefault="00537A04" w:rsidP="001A76F5">
            <w:pPr>
              <w:ind w:right="-108"/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0" w:type="dxa"/>
          <w:trHeight w:val="147"/>
        </w:trPr>
        <w:tc>
          <w:tcPr>
            <w:tcW w:w="962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Default="00537A04" w:rsidP="001A76F5">
            <w:pPr>
              <w:spacing w:before="120"/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III.7 - Dados de 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Fundos de Investimento sob </w:t>
            </w:r>
            <w:r>
              <w:rPr>
                <w:rFonts w:cs="Times New Roman"/>
                <w:b/>
                <w:sz w:val="21"/>
                <w:szCs w:val="21"/>
              </w:rPr>
              <w:t>a</w:t>
            </w:r>
            <w:r w:rsidRPr="00CA693F">
              <w:rPr>
                <w:rFonts w:cs="Times New Roman"/>
                <w:b/>
                <w:sz w:val="21"/>
                <w:szCs w:val="21"/>
              </w:rPr>
              <w:t>dministração</w:t>
            </w:r>
            <w:r>
              <w:rPr>
                <w:rFonts w:cs="Times New Roman"/>
                <w:b/>
                <w:sz w:val="21"/>
                <w:szCs w:val="21"/>
              </w:rPr>
              <w:t>/gestão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a Instituição da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mesm</w:t>
            </w:r>
            <w:r>
              <w:rPr>
                <w:rFonts w:cs="Times New Roman"/>
                <w:b/>
                <w:sz w:val="21"/>
                <w:szCs w:val="21"/>
              </w:rPr>
              <w:t>aClasse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e(s)F</w:t>
            </w:r>
            <w:r w:rsidRPr="00CA693F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 xml:space="preserve">(s) de Investimentopara o(s) qual(is) esta pretende se </w:t>
            </w:r>
            <w:r w:rsidRPr="00CA693F">
              <w:rPr>
                <w:rFonts w:cs="Times New Roman"/>
                <w:b/>
                <w:sz w:val="21"/>
                <w:szCs w:val="21"/>
              </w:rPr>
              <w:t>credencia</w:t>
            </w:r>
            <w:r>
              <w:rPr>
                <w:rFonts w:cs="Times New Roman"/>
                <w:b/>
                <w:sz w:val="21"/>
                <w:szCs w:val="21"/>
              </w:rPr>
              <w:t xml:space="preserve">r: </w:t>
            </w:r>
          </w:p>
          <w:p w:rsidR="00537A04" w:rsidRPr="00925479" w:rsidRDefault="00537A04" w:rsidP="001A76F5">
            <w:pPr>
              <w:ind w:left="-57" w:right="-108"/>
              <w:rPr>
                <w:rFonts w:cs="Times New Roman"/>
                <w:sz w:val="18"/>
                <w:szCs w:val="18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0" w:type="dxa"/>
          <w:trHeight w:val="401"/>
        </w:trPr>
        <w:tc>
          <w:tcPr>
            <w:tcW w:w="962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 da ANBIMA.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0" w:type="dxa"/>
          <w:trHeight w:val="401"/>
        </w:trPr>
        <w:tc>
          <w:tcPr>
            <w:tcW w:w="962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Default="00537A04" w:rsidP="001A76F5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III.8 - 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Caso a Instituição pretenda se credenciar junto ao RPPS para administração/gestão de </w:t>
            </w:r>
            <w:r w:rsidRPr="00925479">
              <w:rPr>
                <w:rFonts w:cs="Times New Roman"/>
                <w:b/>
                <w:sz w:val="21"/>
                <w:szCs w:val="21"/>
                <w:u w:val="single"/>
              </w:rPr>
              <w:t>outra(s)</w:t>
            </w:r>
            <w:r>
              <w:rPr>
                <w:rFonts w:cs="Times New Roman"/>
                <w:b/>
                <w:sz w:val="21"/>
                <w:szCs w:val="21"/>
              </w:rPr>
              <w:t>classe(s)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f</w:t>
            </w:r>
            <w:r w:rsidRPr="00D26166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i</w:t>
            </w:r>
            <w:r w:rsidRPr="00D26166">
              <w:rPr>
                <w:rFonts w:cs="Times New Roman"/>
                <w:b/>
                <w:sz w:val="21"/>
                <w:szCs w:val="21"/>
              </w:rPr>
              <w:t>nvestimento preencher com os dados de 5 fundos relativos</w:t>
            </w:r>
            <w:r>
              <w:rPr>
                <w:rFonts w:cs="Times New Roman"/>
                <w:b/>
                <w:sz w:val="21"/>
                <w:szCs w:val="21"/>
              </w:rPr>
              <w:t xml:space="preserve"> à respectiva classe:</w:t>
            </w:r>
          </w:p>
          <w:p w:rsidR="00537A04" w:rsidRPr="00377384" w:rsidRDefault="00537A04" w:rsidP="001A76F5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20" w:type="dxa"/>
          <w:trHeight w:val="401"/>
        </w:trPr>
        <w:tc>
          <w:tcPr>
            <w:tcW w:w="962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64576D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 da ANBIMA.</w:t>
            </w:r>
          </w:p>
        </w:tc>
      </w:tr>
    </w:tbl>
    <w:p w:rsidR="00537A04" w:rsidRPr="00925479" w:rsidRDefault="00537A04" w:rsidP="00537A04">
      <w:pPr>
        <w:spacing w:after="0"/>
        <w:rPr>
          <w:sz w:val="12"/>
          <w:szCs w:val="12"/>
        </w:rPr>
      </w:pPr>
    </w:p>
    <w:p w:rsidR="00537A04" w:rsidRDefault="00537A04" w:rsidP="00537A04">
      <w:pPr>
        <w:spacing w:after="0"/>
        <w:rPr>
          <w:sz w:val="12"/>
          <w:szCs w:val="12"/>
        </w:rPr>
      </w:pPr>
    </w:p>
    <w:p w:rsidR="00537A04" w:rsidRDefault="00537A04" w:rsidP="00537A04">
      <w:pPr>
        <w:spacing w:after="0"/>
        <w:rPr>
          <w:sz w:val="12"/>
          <w:szCs w:val="12"/>
        </w:rPr>
      </w:pPr>
    </w:p>
    <w:tbl>
      <w:tblPr>
        <w:tblStyle w:val="Tabelacomgrade"/>
        <w:tblW w:w="9640" w:type="dxa"/>
        <w:tblInd w:w="675" w:type="dxa"/>
        <w:tblLayout w:type="fixed"/>
        <w:tblLook w:val="00A0"/>
      </w:tblPr>
      <w:tblGrid>
        <w:gridCol w:w="3544"/>
        <w:gridCol w:w="567"/>
        <w:gridCol w:w="1418"/>
        <w:gridCol w:w="283"/>
        <w:gridCol w:w="1418"/>
        <w:gridCol w:w="142"/>
        <w:gridCol w:w="850"/>
        <w:gridCol w:w="1418"/>
      </w:tblGrid>
      <w:tr w:rsidR="00537A04" w:rsidRPr="005D2CBE" w:rsidTr="00537A04">
        <w:trPr>
          <w:trHeight w:val="334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IV –FUNDO(S) DE INVESTIMENTO QUE A </w:t>
            </w:r>
            <w:r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>
              <w:rPr>
                <w:rFonts w:cs="Times New Roman"/>
                <w:b/>
                <w:sz w:val="21"/>
                <w:szCs w:val="21"/>
              </w:rPr>
              <w:t>E</w:t>
            </w:r>
            <w:r w:rsidRPr="00B122F5">
              <w:rPr>
                <w:rFonts w:cs="Times New Roman"/>
                <w:b/>
                <w:sz w:val="21"/>
                <w:szCs w:val="21"/>
              </w:rPr>
              <w:t xml:space="preserve"> CREDENCIAR JUNTO AO RPPS </w:t>
            </w:r>
            <w:r>
              <w:rPr>
                <w:rFonts w:cs="Times New Roman"/>
                <w:b/>
                <w:sz w:val="21"/>
                <w:szCs w:val="21"/>
              </w:rPr>
              <w:t>COMO ADMINISTRADORA/GESTORA PARA INVESTIMENTO</w:t>
            </w:r>
          </w:p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5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537A04" w:rsidRPr="00CD556F" w:rsidRDefault="00537A04" w:rsidP="001A76F5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Nome do(s) Fundo(s) de Investimento(s)</w:t>
            </w:r>
          </w:p>
        </w:tc>
        <w:tc>
          <w:tcPr>
            <w:tcW w:w="1985" w:type="dxa"/>
            <w:gridSpan w:val="2"/>
            <w:vAlign w:val="center"/>
          </w:tcPr>
          <w:p w:rsidR="00537A04" w:rsidRPr="00CD556F" w:rsidRDefault="00537A04" w:rsidP="001A76F5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CNPJ do Fundo</w:t>
            </w:r>
          </w:p>
        </w:tc>
        <w:tc>
          <w:tcPr>
            <w:tcW w:w="1701" w:type="dxa"/>
            <w:gridSpan w:val="2"/>
            <w:vAlign w:val="center"/>
          </w:tcPr>
          <w:p w:rsidR="00537A04" w:rsidRPr="00CD556F" w:rsidRDefault="00537A04" w:rsidP="001A76F5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Classificação Resolução CMN</w:t>
            </w:r>
          </w:p>
        </w:tc>
        <w:tc>
          <w:tcPr>
            <w:tcW w:w="992" w:type="dxa"/>
            <w:gridSpan w:val="2"/>
            <w:vAlign w:val="center"/>
          </w:tcPr>
          <w:p w:rsidR="00537A04" w:rsidRPr="00CD556F" w:rsidRDefault="00537A04" w:rsidP="001A76F5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Data Início</w:t>
            </w:r>
          </w:p>
          <w:p w:rsidR="00537A04" w:rsidRPr="00CD556F" w:rsidRDefault="00537A04" w:rsidP="001A76F5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 xml:space="preserve">Do Fundo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37A04" w:rsidRPr="00CD556F" w:rsidRDefault="00537A04" w:rsidP="001A76F5">
            <w:pPr>
              <w:rPr>
                <w:rFonts w:cs="Times New Roman"/>
                <w:sz w:val="18"/>
                <w:szCs w:val="18"/>
              </w:rPr>
            </w:pPr>
            <w:r w:rsidRPr="00CD556F">
              <w:rPr>
                <w:rFonts w:cs="Times New Roman"/>
                <w:sz w:val="18"/>
                <w:szCs w:val="18"/>
              </w:rPr>
              <w:t>Data Análise do Fundo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PATRIMONIAL FI RF L 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04.828.795/0001-81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100% TITULOS TN ART 7º, I, "B"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25/07/2002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B525D3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16.844.885/0001-45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100% TÍTULOS TN ART 7º, I, “B”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01/10/2012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1 FI RF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18.466.245/0001-74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100% TÍTULOS TN ART 7º, I, “B”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16/07/2013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IDKA IPCA 2A FI RF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21.007.180/0001-03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100% TÍTULOS TN ART 7º, I, “B”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15/09/2014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08.960.975/0001-73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RENDA FIXA/REFERENCIADO RF ART. 7º, III,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03/09/2007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10.199.942/0001-02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RENDA FIXA/REFERENCIADO RF ART. 7º, III,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29/08/2008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III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11.311.863/0001-04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RENDA FIXA/REFERENCIADO RF ART. 7º, III,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30/11/2009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IV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15.283.593/0001-18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RENDA FIXA/REFERENCIADO RF ART. 7º, III,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03/04/2012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IMA B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16.844.890/0001-58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RENDA FIXA/REFERENCIADO RF ART 7º, III,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01/10/2012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SOBERANO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11.311.874/0001-86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DE RENDA FIXA ART. 7º, IV,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30/11/2009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6E6D84" w:rsidRDefault="00537A04" w:rsidP="001A76F5">
            <w:pPr>
              <w:ind w:left="-89" w:right="-126"/>
              <w:rPr>
                <w:rFonts w:cs="Times New Roman"/>
                <w:sz w:val="16"/>
                <w:szCs w:val="16"/>
                <w:lang w:val="en-US"/>
              </w:rPr>
            </w:pPr>
            <w:r w:rsidRPr="006E6D84">
              <w:rPr>
                <w:sz w:val="16"/>
                <w:lang w:val="en-US"/>
              </w:rPr>
              <w:t>MIX FIC FI RF LP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08.960.570/0001-35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DE RENDA FIXA ART. 7º, IV,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03/09/2007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ABSOLUTO FI RF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21.743.480/0001-50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DE RENDA FIXA ART. 7º, IV, "A"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09/02/2015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DIVIDENDOS FI AÇÕES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10.199.934/0001-58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 ART. 8º,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29/08/2008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88.198.056/0001-43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 ART. 8º,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27/10/1971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ÍNDICE FI AÇÕES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02.131.725/0001-44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 ART. 8º,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01/10/1997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INFRA ESTRUTURA FI AÇÕES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02.131.724/0001-08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 ART. 8º,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05/10/1997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PERFORMANCE FI AÇÕES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97.261.093/0001-40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 ART. 8º,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134757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04/07/1994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537A04" w:rsidRDefault="00537A04" w:rsidP="001A76F5">
            <w:pPr>
              <w:jc w:val="center"/>
            </w:pPr>
            <w:r w:rsidRPr="000A2CC7"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37A04" w:rsidRPr="00B525D3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37A04" w:rsidRPr="00B525D3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B525D3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37A04" w:rsidRPr="00B525D3" w:rsidRDefault="00537A04" w:rsidP="001A76F5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537A04" w:rsidRPr="00B525D3" w:rsidRDefault="00537A04" w:rsidP="001A76F5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44" w:type="dxa"/>
            <w:tcBorders>
              <w:left w:val="single" w:sz="12" w:space="0" w:color="auto"/>
            </w:tcBorders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20"/>
                <w:szCs w:val="21"/>
              </w:rPr>
            </w:pPr>
            <w:r w:rsidRPr="00134757">
              <w:rPr>
                <w:rFonts w:cs="Times New Roman"/>
                <w:sz w:val="20"/>
                <w:szCs w:val="21"/>
              </w:rPr>
              <w:t>Outro(s) Tipo(s) de Ativo(s)/Produto(s):</w:t>
            </w:r>
          </w:p>
        </w:tc>
        <w:tc>
          <w:tcPr>
            <w:tcW w:w="6096" w:type="dxa"/>
            <w:gridSpan w:val="7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537A04" w:rsidRPr="00134757" w:rsidRDefault="00537A04" w:rsidP="001A76F5">
            <w:pPr>
              <w:ind w:left="-89" w:right="-126"/>
              <w:rPr>
                <w:rFonts w:cs="Times New Roman"/>
                <w:sz w:val="20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9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37A04" w:rsidRPr="00134757" w:rsidRDefault="00537A04" w:rsidP="001A76F5">
            <w:pPr>
              <w:ind w:left="-91" w:right="-125"/>
              <w:jc w:val="center"/>
              <w:rPr>
                <w:rFonts w:cs="Times New Roman"/>
                <w:sz w:val="20"/>
                <w:szCs w:val="12"/>
              </w:rPr>
            </w:pPr>
          </w:p>
        </w:tc>
      </w:tr>
      <w:tr w:rsidR="00537A04" w:rsidRPr="00B11DAF" w:rsidTr="00537A04">
        <w:trPr>
          <w:trHeight w:val="326"/>
        </w:trPr>
        <w:tc>
          <w:tcPr>
            <w:tcW w:w="9640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925479" w:rsidRDefault="00537A04" w:rsidP="001A76F5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V - Política de Distribuição - </w:t>
            </w:r>
            <w:r w:rsidRPr="00925479">
              <w:rPr>
                <w:rFonts w:cs="Times New Roman"/>
                <w:sz w:val="21"/>
                <w:szCs w:val="21"/>
              </w:rPr>
              <w:t>I</w:t>
            </w:r>
            <w:r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>
              <w:rPr>
                <w:rFonts w:cs="Times New Roman"/>
                <w:sz w:val="21"/>
                <w:szCs w:val="21"/>
              </w:rPr>
              <w:t xml:space="preserve"> que possuem acordos ou contratos de distribuição com a Instituição e que atuam na área de abrangência do RPPS</w:t>
            </w:r>
          </w:p>
        </w:tc>
      </w:tr>
      <w:tr w:rsidR="00537A04" w:rsidRPr="00B11DAF" w:rsidTr="00537A04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37A04" w:rsidRPr="00925479" w:rsidRDefault="00537A04" w:rsidP="001A76F5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925479" w:rsidRDefault="00537A04" w:rsidP="001A76F5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37A04" w:rsidRPr="00D424B2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Data Autorização CVM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37A04" w:rsidRPr="00D424B2" w:rsidRDefault="00537A04" w:rsidP="001A76F5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Data do Instrumentocontratual </w:t>
            </w:r>
          </w:p>
        </w:tc>
      </w:tr>
      <w:tr w:rsidR="00537A04" w:rsidRPr="00B11DAF" w:rsidTr="00537A04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37A04" w:rsidRPr="001F7A2B" w:rsidRDefault="00537A04" w:rsidP="001A76F5">
            <w:pPr>
              <w:ind w:left="-113" w:right="-10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43AC8">
              <w:rPr>
                <w:rFonts w:cs="Times New Roman"/>
                <w:sz w:val="18"/>
                <w:szCs w:val="18"/>
              </w:rPr>
              <w:t>Banco do Estado do Rio Grande do Sul S.A.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37A04" w:rsidRPr="00C450B9" w:rsidRDefault="00537A04" w:rsidP="001A76F5">
            <w:pPr>
              <w:ind w:left="-113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3AC8">
              <w:rPr>
                <w:rFonts w:cs="Times New Roman"/>
                <w:sz w:val="18"/>
                <w:szCs w:val="18"/>
              </w:rPr>
              <w:t>92.702.067/0001-96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8"/>
              <w:jc w:val="center"/>
              <w:rPr>
                <w:rFonts w:cs="Times New Roman"/>
                <w:sz w:val="18"/>
                <w:szCs w:val="18"/>
              </w:rPr>
            </w:pPr>
            <w:r w:rsidRPr="00D42F03">
              <w:rPr>
                <w:rFonts w:cs="Times New Roman"/>
                <w:sz w:val="18"/>
                <w:szCs w:val="18"/>
              </w:rPr>
              <w:t>28/01/2005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8"/>
              <w:jc w:val="center"/>
              <w:rPr>
                <w:rFonts w:cs="Times New Roman"/>
                <w:sz w:val="18"/>
                <w:szCs w:val="18"/>
              </w:rPr>
            </w:pPr>
            <w:r w:rsidRPr="00D42F03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37A04" w:rsidRPr="00B11DAF" w:rsidTr="00537A04">
        <w:trPr>
          <w:trHeight w:val="401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37A04" w:rsidRPr="00D424B2" w:rsidRDefault="00537A04" w:rsidP="001A76F5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537A04" w:rsidRPr="00B11DAF" w:rsidTr="00537A04">
        <w:trPr>
          <w:trHeight w:val="400"/>
        </w:trPr>
        <w:tc>
          <w:tcPr>
            <w:tcW w:w="9640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37A04" w:rsidRPr="00D42F03" w:rsidRDefault="00537A04" w:rsidP="001A76F5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D42F03">
              <w:rPr>
                <w:rFonts w:cs="Times New Roman"/>
                <w:sz w:val="21"/>
                <w:szCs w:val="21"/>
              </w:rPr>
              <w:t xml:space="preserve">Agências do Banco Banrisul </w:t>
            </w:r>
          </w:p>
        </w:tc>
      </w:tr>
    </w:tbl>
    <w:p w:rsidR="00537A04" w:rsidRPr="00925479" w:rsidRDefault="00537A04" w:rsidP="00537A04">
      <w:pPr>
        <w:spacing w:after="0"/>
        <w:rPr>
          <w:sz w:val="12"/>
          <w:szCs w:val="12"/>
        </w:rPr>
      </w:pPr>
    </w:p>
    <w:tbl>
      <w:tblPr>
        <w:tblStyle w:val="Tabelacomgrade"/>
        <w:tblW w:w="9640" w:type="dxa"/>
        <w:tblInd w:w="675" w:type="dxa"/>
        <w:tblLayout w:type="fixed"/>
        <w:tblLook w:val="00A0"/>
      </w:tblPr>
      <w:tblGrid>
        <w:gridCol w:w="1698"/>
        <w:gridCol w:w="716"/>
        <w:gridCol w:w="840"/>
        <w:gridCol w:w="6"/>
        <w:gridCol w:w="849"/>
        <w:gridCol w:w="707"/>
        <w:gridCol w:w="137"/>
        <w:gridCol w:w="414"/>
        <w:gridCol w:w="285"/>
        <w:gridCol w:w="442"/>
        <w:gridCol w:w="427"/>
        <w:gridCol w:w="629"/>
        <w:gridCol w:w="202"/>
        <w:gridCol w:w="2288"/>
      </w:tblGrid>
      <w:tr w:rsidR="00537A04" w:rsidRPr="005D2CBE" w:rsidTr="00537A04">
        <w:trPr>
          <w:trHeight w:val="334"/>
        </w:trPr>
        <w:tc>
          <w:tcPr>
            <w:tcW w:w="9640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7E6C15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VI – CONCLUSÃO DA ANÁLISE </w:t>
            </w:r>
          </w:p>
        </w:tc>
      </w:tr>
      <w:tr w:rsidR="00537A04" w:rsidRPr="00301C40" w:rsidTr="00537A04">
        <w:trPr>
          <w:trHeight w:val="148"/>
        </w:trPr>
        <w:tc>
          <w:tcPr>
            <w:tcW w:w="9640" w:type="dxa"/>
            <w:gridSpan w:val="1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5262BD" w:rsidRDefault="00537A04" w:rsidP="001A76F5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 w:rsidRPr="005262BD">
              <w:rPr>
                <w:rFonts w:cs="Times New Roman"/>
                <w:b/>
                <w:sz w:val="20"/>
                <w:szCs w:val="20"/>
              </w:rPr>
              <w:t xml:space="preserve">VI.1 </w:t>
            </w:r>
            <w:r w:rsidRPr="00F547BE">
              <w:rPr>
                <w:rFonts w:cs="Times New Roman"/>
                <w:b/>
                <w:sz w:val="20"/>
                <w:szCs w:val="20"/>
              </w:rPr>
              <w:t>- Análise da Instituição administradora/gestora</w:t>
            </w:r>
            <w:r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- Verificação de informações sobre </w:t>
            </w:r>
            <w:r>
              <w:rPr>
                <w:rFonts w:cs="Times New Roman"/>
                <w:sz w:val="20"/>
                <w:szCs w:val="20"/>
              </w:rPr>
              <w:lastRenderedPageBreak/>
              <w:t>conduta nas operações realizadas no mercado financeiro e restrições que desaconselhem um relacionamento seguro: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Nada Consta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B - Regularidade Fiscal e Previdenciária: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Certidões Válidas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- Estrutura da Instituição: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Banco Público</w:t>
            </w:r>
          </w:p>
        </w:tc>
      </w:tr>
      <w:tr w:rsidR="00537A04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 - Segregação das atividades: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Gestor </w:t>
            </w:r>
          </w:p>
        </w:tc>
      </w:tr>
      <w:tr w:rsidR="00537A04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 - Qualificação do corpo técnico: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Relatório DueDiligence/Ato Declaratório/CVM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 - Histórico e experiência de atuação: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Analisado conforme Relatório DueDiligence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 - Principais categorias de ativos e fundos: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Renda Fixa e Renda Variável com maior peso na RF, em RPPS - </w:t>
            </w:r>
            <w:r w:rsidRPr="009312A8">
              <w:rPr>
                <w:rFonts w:cs="Times New Roman"/>
                <w:sz w:val="20"/>
                <w:szCs w:val="20"/>
              </w:rPr>
              <w:t>FI 100% títulos do TN - art. 7º I, “b”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 - Volume de recursos </w:t>
            </w:r>
            <w:r w:rsidRPr="00C95F75">
              <w:rPr>
                <w:rFonts w:cs="Times New Roman"/>
                <w:sz w:val="20"/>
                <w:szCs w:val="20"/>
              </w:rPr>
              <w:t xml:space="preserve">sob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C95F75">
              <w:rPr>
                <w:rFonts w:cs="Times New Roman"/>
                <w:sz w:val="20"/>
                <w:szCs w:val="20"/>
              </w:rPr>
              <w:t>dministração/</w:t>
            </w:r>
            <w:r>
              <w:rPr>
                <w:rFonts w:cs="Times New Roman"/>
                <w:sz w:val="20"/>
                <w:szCs w:val="20"/>
              </w:rPr>
              <w:t>g</w:t>
            </w:r>
            <w:r w:rsidRPr="00C95F75">
              <w:rPr>
                <w:rFonts w:cs="Times New Roman"/>
                <w:sz w:val="20"/>
                <w:szCs w:val="20"/>
              </w:rPr>
              <w:t>estão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9312A8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R$ </w:t>
            </w:r>
            <w:r>
              <w:rPr>
                <w:sz w:val="18"/>
              </w:rPr>
              <w:t>9.944,9</w:t>
            </w:r>
            <w:r>
              <w:rPr>
                <w:rFonts w:cs="Times New Roman"/>
                <w:sz w:val="20"/>
                <w:szCs w:val="20"/>
              </w:rPr>
              <w:t xml:space="preserve"> (R$/bil)</w:t>
            </w:r>
          </w:p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- Avaliação da rentabilidade dos fundos sob sua administração/ gestão: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Rentabilidade dos Fundos condizente com o mercado financeiro;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 - Avaliação dos riscos assumidos pelos fundos sob sua administração/gestão: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Risco dos FI equivalente ao tipo de investimento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 – Critérios de análise </w:t>
            </w:r>
            <w:r w:rsidRPr="005D0CA6">
              <w:rPr>
                <w:rFonts w:cs="Times New Roman"/>
                <w:sz w:val="20"/>
                <w:szCs w:val="20"/>
              </w:rPr>
              <w:t>pré-estabelecidos pelo ente federativo para credenciamento ou alocação de recursos do RPPS: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 e comitê de investimento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 – Outros critérios de análise:</w:t>
            </w:r>
          </w:p>
          <w:p w:rsidR="00537A04" w:rsidRDefault="00537A04" w:rsidP="001A7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</w:t>
            </w: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45"/>
        </w:trPr>
        <w:tc>
          <w:tcPr>
            <w:tcW w:w="9640" w:type="dxa"/>
            <w:gridSpan w:val="1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7A04" w:rsidRPr="00377384" w:rsidRDefault="00537A04" w:rsidP="001A76F5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45"/>
        </w:trPr>
        <w:tc>
          <w:tcPr>
            <w:tcW w:w="9640" w:type="dxa"/>
            <w:gridSpan w:val="14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37A04" w:rsidRPr="00E76A5F" w:rsidRDefault="00537A04" w:rsidP="001A76F5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VI.2 - C</w:t>
            </w:r>
            <w:r w:rsidRPr="004D3619">
              <w:rPr>
                <w:rFonts w:cs="Times New Roman"/>
                <w:b/>
                <w:sz w:val="21"/>
                <w:szCs w:val="21"/>
              </w:rPr>
              <w:t>ompa</w:t>
            </w:r>
            <w:r>
              <w:rPr>
                <w:rFonts w:cs="Times New Roman"/>
                <w:b/>
                <w:sz w:val="21"/>
                <w:szCs w:val="21"/>
              </w:rPr>
              <w:t>ração com as 03 (três) últimas I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nstituições </w:t>
            </w:r>
            <w:r>
              <w:rPr>
                <w:rFonts w:cs="Times New Roman"/>
                <w:b/>
                <w:sz w:val="21"/>
                <w:szCs w:val="21"/>
              </w:rPr>
              <w:t>c</w:t>
            </w:r>
            <w:r w:rsidRPr="004D3619">
              <w:rPr>
                <w:rFonts w:cs="Times New Roman"/>
                <w:b/>
                <w:sz w:val="21"/>
                <w:szCs w:val="21"/>
              </w:rPr>
              <w:t>redenciadas para 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mesma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classe</w:t>
            </w:r>
            <w:r>
              <w:rPr>
                <w:rFonts w:cs="Times New Roman"/>
                <w:b/>
                <w:sz w:val="21"/>
                <w:szCs w:val="21"/>
              </w:rPr>
              <w:t>(s) de F</w:t>
            </w:r>
            <w:r w:rsidRPr="004D3619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 de I</w:t>
            </w:r>
            <w:r w:rsidRPr="004D3619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, com base nos critérios comentados no Item VI.1:</w:t>
            </w:r>
          </w:p>
        </w:tc>
      </w:tr>
      <w:tr w:rsidR="00537A04" w:rsidRPr="00F742D7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Razão Social</w:t>
            </w:r>
            <w:r w:rsidRPr="00F742D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42D7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CEF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Del="004D3619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CNPJ: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Pr="00F742D7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134757">
              <w:rPr>
                <w:rFonts w:cs="Times New Roman"/>
                <w:sz w:val="20"/>
                <w:szCs w:val="21"/>
              </w:rPr>
              <w:t>30.822.936/0001-69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5A0668">
              <w:rPr>
                <w:rFonts w:cs="Times New Roman"/>
                <w:sz w:val="18"/>
                <w:szCs w:val="18"/>
              </w:rPr>
              <w:t>00.360.305/0001-04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03/2018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04/2018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Resumo da análise dos critérios avaliados nos Credenciamentos dessas instituições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dos critérios avaliados nos credenciamentos dessas instituições com os da Instituição objeto deste Credenciamento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488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Del="004D3619" w:rsidRDefault="00537A04" w:rsidP="001A76F5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301C40" w:rsidTr="00537A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45"/>
        </w:trPr>
        <w:tc>
          <w:tcPr>
            <w:tcW w:w="9640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37A04" w:rsidRPr="00377384" w:rsidRDefault="00537A04" w:rsidP="001A76F5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40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Pr="00925479" w:rsidRDefault="00537A04" w:rsidP="001A76F5">
            <w:pPr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VI.3 - Comparação do(s) Fundo(s) de I</w:t>
            </w:r>
            <w:r w:rsidRPr="00207D61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(relacionados no Item V) 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>RPPS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 como administradora/gestora para futura decisão de investimento </w:t>
            </w:r>
            <w:r>
              <w:rPr>
                <w:rFonts w:cs="Times New Roman"/>
                <w:b/>
                <w:sz w:val="21"/>
                <w:szCs w:val="21"/>
              </w:rPr>
              <w:t>com F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undos </w:t>
            </w:r>
            <w:r>
              <w:rPr>
                <w:rFonts w:cs="Times New Roman"/>
                <w:b/>
                <w:sz w:val="21"/>
                <w:szCs w:val="21"/>
              </w:rPr>
              <w:t>da mesma classe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sob administração/gestão das </w:t>
            </w:r>
            <w:r>
              <w:rPr>
                <w:rFonts w:cs="Times New Roman"/>
                <w:b/>
                <w:sz w:val="21"/>
                <w:szCs w:val="21"/>
              </w:rPr>
              <w:t>Instituições credenciadas referidas no Item VI</w:t>
            </w:r>
            <w:r w:rsidRPr="00207D61">
              <w:rPr>
                <w:rFonts w:cs="Times New Roman"/>
                <w:b/>
                <w:sz w:val="21"/>
                <w:szCs w:val="21"/>
              </w:rPr>
              <w:t>.2</w:t>
            </w:r>
          </w:p>
        </w:tc>
      </w:tr>
      <w:tr w:rsidR="00537A04" w:rsidRPr="00497D74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01"/>
        </w:trPr>
        <w:tc>
          <w:tcPr>
            <w:tcW w:w="565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37A04" w:rsidRPr="00FF6401" w:rsidRDefault="00537A04" w:rsidP="001A76F5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F6401">
              <w:rPr>
                <w:rFonts w:cs="Times New Roman"/>
                <w:b/>
                <w:sz w:val="20"/>
                <w:szCs w:val="20"/>
              </w:rPr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/>
                <w:b/>
                <w:sz w:val="20"/>
                <w:szCs w:val="20"/>
              </w:rPr>
              <w:lastRenderedPageBreak/>
              <w:t>4.604/2017</w:t>
            </w:r>
            <w:r w:rsidRPr="00FF6401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98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37A04" w:rsidRPr="00C8252D" w:rsidRDefault="00537A04" w:rsidP="001A76F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523" w:type="dxa"/>
            <w:gridSpan w:val="11"/>
            <w:tcBorders>
              <w:left w:val="single" w:sz="12" w:space="0" w:color="auto"/>
            </w:tcBorders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lastRenderedPageBreak/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311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37A04" w:rsidRDefault="00537A04" w:rsidP="001A76F5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537A04" w:rsidRPr="005D2CBE" w:rsidRDefault="00537A04" w:rsidP="001A76F5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4"/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31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99" w:type="dxa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tcBorders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7A04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D95146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01"/>
        </w:trPr>
        <w:tc>
          <w:tcPr>
            <w:tcW w:w="6521" w:type="dxa"/>
            <w:gridSpan w:val="11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37A04" w:rsidRPr="00D95146" w:rsidRDefault="00537A04" w:rsidP="001A76F5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5146">
              <w:rPr>
                <w:rFonts w:cs="Times New Roman"/>
                <w:b/>
                <w:sz w:val="20"/>
                <w:szCs w:val="20"/>
              </w:rPr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>,4.604/2017</w:t>
            </w:r>
            <w:r w:rsidRPr="00D95146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37A04" w:rsidRPr="00D95146" w:rsidRDefault="00537A04" w:rsidP="001A76F5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523" w:type="dxa"/>
            <w:gridSpan w:val="11"/>
            <w:tcBorders>
              <w:left w:val="single" w:sz="12" w:space="0" w:color="auto"/>
            </w:tcBorders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311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37A04" w:rsidRDefault="00537A04" w:rsidP="001A76F5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537A04" w:rsidRDefault="00537A04" w:rsidP="001A76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537A04" w:rsidRPr="005D2CBE" w:rsidRDefault="00537A04" w:rsidP="001A76F5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4"/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311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37A04" w:rsidRPr="005D2CBE" w:rsidRDefault="00537A04" w:rsidP="001A76F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99" w:type="dxa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B8CCE4" w:themeFill="accent1" w:themeFillTint="66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tcBorders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7A04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40" w:type="dxa"/>
            <w:gridSpan w:val="1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7A04" w:rsidRPr="003927FF" w:rsidRDefault="00537A04" w:rsidP="001A76F5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4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A04" w:rsidRDefault="00537A04" w:rsidP="001A76F5">
            <w:pPr>
              <w:ind w:firstLine="1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VI.4 - Conclusão da análise do(s) F</w:t>
            </w:r>
            <w:r w:rsidRPr="006D13B0">
              <w:rPr>
                <w:rFonts w:cs="Times New Roman"/>
                <w:b/>
                <w:sz w:val="20"/>
                <w:szCs w:val="20"/>
              </w:rPr>
              <w:t xml:space="preserve">undo(s) de 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6D13B0">
              <w:rPr>
                <w:rFonts w:cs="Times New Roman"/>
                <w:b/>
                <w:sz w:val="20"/>
                <w:szCs w:val="20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relacionado(s) no Item V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 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 xml:space="preserve">RPPS como administradora ou 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gestora </w:t>
            </w:r>
            <w:r>
              <w:rPr>
                <w:rFonts w:cs="Times New Roman"/>
                <w:b/>
                <w:sz w:val="21"/>
                <w:szCs w:val="21"/>
              </w:rPr>
              <w:t xml:space="preserve">na </w:t>
            </w:r>
            <w:r w:rsidRPr="00D1666D">
              <w:rPr>
                <w:rFonts w:cs="Times New Roman"/>
                <w:b/>
                <w:sz w:val="21"/>
                <w:szCs w:val="21"/>
              </w:rPr>
              <w:t>decisão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(considerar análise da Instituição Administradora, da Instituição Gestora e do Fundo de Investimento)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11" w:type="dxa"/>
            <w:gridSpan w:val="5"/>
            <w:tcBorders>
              <w:left w:val="single" w:sz="12" w:space="0" w:color="auto"/>
            </w:tcBorders>
            <w:vAlign w:val="center"/>
          </w:tcPr>
          <w:p w:rsidR="00537A04" w:rsidRPr="00925479" w:rsidRDefault="00537A04" w:rsidP="001A76F5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Fundo de Investimento</w:t>
            </w:r>
          </w:p>
        </w:tc>
        <w:tc>
          <w:tcPr>
            <w:tcW w:w="1985" w:type="dxa"/>
            <w:gridSpan w:val="5"/>
            <w:vAlign w:val="center"/>
          </w:tcPr>
          <w:p w:rsidR="00537A04" w:rsidRPr="00925479" w:rsidRDefault="00537A04" w:rsidP="001A76F5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:rsidR="00537A04" w:rsidRPr="00925479" w:rsidRDefault="00537A04" w:rsidP="001A76F5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 xml:space="preserve">Conclusão da Análise 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Pr="0059244D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PATRIMONIAL FI RF L 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04.828.795/0001-81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Pr="0059244D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16.844.885/0001-45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Pr="0059244D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1 FI RF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18.466.245/0001-74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Pr="0059244D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IDKA IPCA 2A FI RF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21.007.180/0001-03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08.960.975/0001-73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10.199.942/0001-02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III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11.311.863/0001-04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IMA B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16.844.890/0001-58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SOBERANO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11.311.874/0001-86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Pr="005068C6" w:rsidRDefault="00537A04" w:rsidP="001A76F5">
            <w:pPr>
              <w:ind w:left="-118" w:right="-75"/>
              <w:rPr>
                <w:rFonts w:cs="Times New Roman"/>
                <w:sz w:val="16"/>
                <w:szCs w:val="16"/>
                <w:lang w:val="en-US"/>
              </w:rPr>
            </w:pPr>
            <w:r w:rsidRPr="005068C6">
              <w:rPr>
                <w:sz w:val="16"/>
                <w:lang w:val="en-US"/>
              </w:rPr>
              <w:t>MIX FIC FI RF LP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08.960.570/0001-35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ABSOLUTO FI RF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21.743.480/0001-50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DIVIDENDOS FI AÇÕES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10.199.934/0001-58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FI EM AÇÕES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88.198.056/0001-43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ÍNDICE FI AÇÕES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02.131.725/0001-44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INFRA ESTRUTURA FI AÇÕES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02.131.724/0001-08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411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537A04" w:rsidRDefault="00537A04" w:rsidP="001A76F5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PERFORMANCE FI AÇÕES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37A04" w:rsidRPr="0059244D" w:rsidRDefault="00537A04" w:rsidP="001A76F5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97.261.093/0001-40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7A04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11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37A04" w:rsidRPr="005D2CBE" w:rsidRDefault="00537A04" w:rsidP="001A76F5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Outros</w:t>
            </w:r>
          </w:p>
        </w:tc>
        <w:tc>
          <w:tcPr>
            <w:tcW w:w="552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37A04" w:rsidRPr="005D2CBE" w:rsidRDefault="00537A04" w:rsidP="001A76F5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4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A04" w:rsidRPr="00925479" w:rsidRDefault="00537A04" w:rsidP="001A76F5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OBS</w:t>
            </w:r>
            <w:r w:rsidRPr="00925479">
              <w:rPr>
                <w:rFonts w:cs="Times New Roman"/>
                <w:sz w:val="16"/>
                <w:szCs w:val="16"/>
              </w:rPr>
              <w:t xml:space="preserve">: quando da Decisão de Investimento no(s) referido(s) Fundo(s) de Investimento demonstrar </w:t>
            </w:r>
            <w:r>
              <w:rPr>
                <w:rFonts w:cs="Times New Roman"/>
                <w:sz w:val="16"/>
                <w:szCs w:val="16"/>
              </w:rPr>
              <w:t xml:space="preserve">na Autorização para Aplicação e Resgate (APR) o atendimento à Resolução do CMN nº 3.922/2010, 4.604/2017 e </w:t>
            </w:r>
            <w:r w:rsidRPr="00925479">
              <w:rPr>
                <w:rFonts w:cs="Times New Roman"/>
                <w:sz w:val="16"/>
                <w:szCs w:val="16"/>
              </w:rPr>
              <w:t xml:space="preserve">sua aderência à Política </w:t>
            </w:r>
            <w:r>
              <w:rPr>
                <w:rFonts w:cs="Times New Roman"/>
                <w:sz w:val="16"/>
                <w:szCs w:val="16"/>
              </w:rPr>
              <w:t xml:space="preserve">Anual </w:t>
            </w:r>
            <w:r w:rsidRPr="00925479">
              <w:rPr>
                <w:rFonts w:cs="Times New Roman"/>
                <w:sz w:val="16"/>
                <w:szCs w:val="16"/>
              </w:rPr>
              <w:t xml:space="preserve">de Investimentos, de acordo com o perfil </w:t>
            </w:r>
            <w:r>
              <w:rPr>
                <w:rFonts w:cs="Times New Roman"/>
                <w:sz w:val="16"/>
                <w:szCs w:val="16"/>
              </w:rPr>
              <w:t>da carteira</w:t>
            </w:r>
            <w:r w:rsidRPr="00925479">
              <w:rPr>
                <w:rFonts w:cs="Times New Roman"/>
                <w:sz w:val="16"/>
                <w:szCs w:val="16"/>
              </w:rPr>
              <w:t xml:space="preserve"> do RPPS na data</w:t>
            </w:r>
            <w:r>
              <w:rPr>
                <w:rFonts w:cs="Times New Roman"/>
                <w:sz w:val="16"/>
                <w:szCs w:val="16"/>
              </w:rPr>
              <w:t xml:space="preserve"> da alocação</w:t>
            </w:r>
            <w:r w:rsidRPr="00925479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 xml:space="preserve">em caso de fundos com prazos para desinvestimento, o atestado de </w:t>
            </w:r>
            <w:r w:rsidRPr="00D7212C">
              <w:rPr>
                <w:rFonts w:cs="Times New Roman"/>
                <w:sz w:val="16"/>
                <w:szCs w:val="16"/>
              </w:rPr>
              <w:t xml:space="preserve">sua compatibilidade com as obrigações presentes e futuras do regime, </w:t>
            </w:r>
            <w:r>
              <w:rPr>
                <w:rFonts w:cs="Times New Roman"/>
                <w:sz w:val="16"/>
                <w:szCs w:val="16"/>
              </w:rPr>
              <w:t xml:space="preserve">a </w:t>
            </w:r>
            <w:r w:rsidRPr="00925479">
              <w:rPr>
                <w:rFonts w:cs="Times New Roman"/>
                <w:sz w:val="16"/>
                <w:szCs w:val="16"/>
              </w:rPr>
              <w:t>adequação do fundo à condição do RPPS</w:t>
            </w:r>
            <w:r>
              <w:rPr>
                <w:rFonts w:cs="Times New Roman"/>
                <w:sz w:val="16"/>
                <w:szCs w:val="16"/>
              </w:rPr>
              <w:t>, na respectiva data,</w:t>
            </w:r>
            <w:r w:rsidRPr="00925479">
              <w:rPr>
                <w:rFonts w:cs="Times New Roman"/>
                <w:sz w:val="16"/>
                <w:szCs w:val="16"/>
              </w:rPr>
              <w:t xml:space="preserve"> como Investidor </w:t>
            </w:r>
            <w:r>
              <w:rPr>
                <w:rFonts w:cs="Times New Roman"/>
                <w:sz w:val="16"/>
                <w:szCs w:val="16"/>
              </w:rPr>
              <w:t>Qualificado, se for o caso, além de, entre outros critérios, verificar se estão mantidas as condições de segurança, rentabilidade, solvência, liquidez e transparência analisadas durante o Credenciamento.</w:t>
            </w:r>
          </w:p>
        </w:tc>
      </w:tr>
      <w:tr w:rsidR="00537A04" w:rsidRPr="005D2CBE" w:rsidTr="00537A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1"/>
        </w:trPr>
        <w:tc>
          <w:tcPr>
            <w:tcW w:w="9640" w:type="dxa"/>
            <w:gridSpan w:val="1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7A04" w:rsidRPr="00486304" w:rsidRDefault="00537A04" w:rsidP="001A76F5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37A04" w:rsidRPr="00301C40" w:rsidTr="00537A04">
        <w:trPr>
          <w:trHeight w:val="145"/>
        </w:trPr>
        <w:tc>
          <w:tcPr>
            <w:tcW w:w="53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7A04" w:rsidRPr="00461A5D" w:rsidRDefault="00537A04" w:rsidP="001A76F5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27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726294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537A04" w:rsidRPr="00301C40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A04" w:rsidRDefault="00537A04" w:rsidP="001A76F5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7A04" w:rsidRPr="00301C40" w:rsidRDefault="00537A04" w:rsidP="001A7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537A04" w:rsidRPr="00726294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bookmarkStart w:id="1" w:name="_GoBack" w:colFirst="0" w:colLast="2"/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461A5D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F35F9A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726294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37A04" w:rsidRPr="00726294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461A5D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F35F9A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726294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37A04" w:rsidRPr="00726294" w:rsidTr="00537A04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537A04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461A5D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F35F9A" w:rsidRDefault="00537A04" w:rsidP="001A76F5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37A04" w:rsidRPr="00726294" w:rsidRDefault="00537A04" w:rsidP="001A76F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1"/>
    </w:tbl>
    <w:p w:rsidR="00537A04" w:rsidRDefault="00537A04" w:rsidP="00537A04">
      <w:pPr>
        <w:spacing w:after="0"/>
      </w:pPr>
    </w:p>
    <w:sectPr w:rsidR="00537A04" w:rsidSect="00E40A78">
      <w:headerReference w:type="default" r:id="rId12"/>
      <w:footerReference w:type="default" r:id="rId13"/>
      <w:pgSz w:w="11906" w:h="16838"/>
      <w:pgMar w:top="1417" w:right="567" w:bottom="1417" w:left="4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6B" w:rsidRDefault="003F7A6B" w:rsidP="00486A6F">
      <w:pPr>
        <w:spacing w:after="0" w:line="240" w:lineRule="auto"/>
      </w:pPr>
      <w:r>
        <w:separator/>
      </w:r>
    </w:p>
  </w:endnote>
  <w:endnote w:type="continuationSeparator" w:id="1">
    <w:p w:rsidR="003F7A6B" w:rsidRDefault="003F7A6B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6B" w:rsidRDefault="003F7A6B" w:rsidP="00486A6F">
      <w:pPr>
        <w:spacing w:after="0" w:line="240" w:lineRule="auto"/>
      </w:pPr>
      <w:r>
        <w:separator/>
      </w:r>
    </w:p>
  </w:footnote>
  <w:footnote w:type="continuationSeparator" w:id="1">
    <w:p w:rsidR="003F7A6B" w:rsidRDefault="003F7A6B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537A04">
        <w:pPr>
          <w:pStyle w:val="Cabealho"/>
          <w:pBdr>
            <w:bottom w:val="single" w:sz="4" w:space="1" w:color="D9D9D9" w:themeColor="background1" w:themeShade="D9"/>
          </w:pBdr>
          <w:ind w:left="426"/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537A04">
          <w:rPr>
            <w:color w:val="7F7F7F" w:themeColor="background1" w:themeShade="7F"/>
            <w:spacing w:val="60"/>
          </w:rPr>
          <w:t xml:space="preserve">    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537A04" w:rsidRPr="00537A04">
            <w:rPr>
              <w:b/>
              <w:noProof/>
            </w:rPr>
            <w:t>1</w:t>
          </w:r>
        </w:fldSimple>
      </w:p>
      <w:p w:rsidR="001A1334" w:rsidRPr="001A1334" w:rsidRDefault="001A1334" w:rsidP="00537A04">
        <w:pPr>
          <w:pStyle w:val="Cabealho"/>
          <w:pBdr>
            <w:bottom w:val="single" w:sz="4" w:space="1" w:color="D9D9D9" w:themeColor="background1" w:themeShade="D9"/>
          </w:pBdr>
          <w:ind w:left="426"/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4330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D444B"/>
    <w:multiLevelType w:val="hybridMultilevel"/>
    <w:tmpl w:val="42623D96"/>
    <w:lvl w:ilvl="0" w:tplc="C326132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86146"/>
    <w:rsid w:val="001967BA"/>
    <w:rsid w:val="001A1334"/>
    <w:rsid w:val="001B2225"/>
    <w:rsid w:val="001B4D90"/>
    <w:rsid w:val="001C2AE6"/>
    <w:rsid w:val="001C5FAE"/>
    <w:rsid w:val="001D1754"/>
    <w:rsid w:val="001D21FA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71107"/>
    <w:rsid w:val="002831BD"/>
    <w:rsid w:val="002832F2"/>
    <w:rsid w:val="00287E4F"/>
    <w:rsid w:val="002908DE"/>
    <w:rsid w:val="00291567"/>
    <w:rsid w:val="002B6CB6"/>
    <w:rsid w:val="002E0630"/>
    <w:rsid w:val="002E3F4F"/>
    <w:rsid w:val="002E7DB5"/>
    <w:rsid w:val="002F07F5"/>
    <w:rsid w:val="002F56FE"/>
    <w:rsid w:val="003009FA"/>
    <w:rsid w:val="003409BB"/>
    <w:rsid w:val="003429BB"/>
    <w:rsid w:val="00351B5D"/>
    <w:rsid w:val="00351CEF"/>
    <w:rsid w:val="00356F7B"/>
    <w:rsid w:val="0035770B"/>
    <w:rsid w:val="00370C27"/>
    <w:rsid w:val="003767EC"/>
    <w:rsid w:val="003A02DF"/>
    <w:rsid w:val="003B09E4"/>
    <w:rsid w:val="003F36ED"/>
    <w:rsid w:val="003F7A6B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979F9"/>
    <w:rsid w:val="004A1BAA"/>
    <w:rsid w:val="004A25D4"/>
    <w:rsid w:val="004B43FA"/>
    <w:rsid w:val="004B5D99"/>
    <w:rsid w:val="004C67F5"/>
    <w:rsid w:val="004D0A79"/>
    <w:rsid w:val="004E7350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37A04"/>
    <w:rsid w:val="00542712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5FE3"/>
    <w:rsid w:val="00761C48"/>
    <w:rsid w:val="00767778"/>
    <w:rsid w:val="00773BB7"/>
    <w:rsid w:val="00780FA2"/>
    <w:rsid w:val="007815FD"/>
    <w:rsid w:val="00795382"/>
    <w:rsid w:val="007D2A55"/>
    <w:rsid w:val="007E298C"/>
    <w:rsid w:val="007E3BFD"/>
    <w:rsid w:val="00810A6F"/>
    <w:rsid w:val="008148CF"/>
    <w:rsid w:val="0082721E"/>
    <w:rsid w:val="00835C28"/>
    <w:rsid w:val="008478A2"/>
    <w:rsid w:val="0085037E"/>
    <w:rsid w:val="008635C7"/>
    <w:rsid w:val="00867296"/>
    <w:rsid w:val="008702CF"/>
    <w:rsid w:val="008716EE"/>
    <w:rsid w:val="00877F45"/>
    <w:rsid w:val="0088573A"/>
    <w:rsid w:val="008B315A"/>
    <w:rsid w:val="008B41C9"/>
    <w:rsid w:val="008C1E6D"/>
    <w:rsid w:val="009037BA"/>
    <w:rsid w:val="00911114"/>
    <w:rsid w:val="00911606"/>
    <w:rsid w:val="00943F49"/>
    <w:rsid w:val="00946390"/>
    <w:rsid w:val="0096643E"/>
    <w:rsid w:val="009A2133"/>
    <w:rsid w:val="009B78B1"/>
    <w:rsid w:val="009D1B9D"/>
    <w:rsid w:val="009D39FD"/>
    <w:rsid w:val="009D7F7A"/>
    <w:rsid w:val="009F0459"/>
    <w:rsid w:val="00A10581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053"/>
    <w:rsid w:val="00B263D7"/>
    <w:rsid w:val="00B30B4F"/>
    <w:rsid w:val="00B35706"/>
    <w:rsid w:val="00B436EE"/>
    <w:rsid w:val="00B513D0"/>
    <w:rsid w:val="00B638E7"/>
    <w:rsid w:val="00B86836"/>
    <w:rsid w:val="00BA62EB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6FEA"/>
    <w:rsid w:val="00CB0587"/>
    <w:rsid w:val="00CB0D15"/>
    <w:rsid w:val="00CB7027"/>
    <w:rsid w:val="00CD2A1D"/>
    <w:rsid w:val="00D168F5"/>
    <w:rsid w:val="00D411C8"/>
    <w:rsid w:val="00D414C0"/>
    <w:rsid w:val="00D434DD"/>
    <w:rsid w:val="00D44A50"/>
    <w:rsid w:val="00D63215"/>
    <w:rsid w:val="00D82CB7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30318"/>
    <w:rsid w:val="00E40A78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7A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7A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7A04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37A04"/>
    <w:rPr>
      <w:color w:val="808080"/>
    </w:rPr>
  </w:style>
  <w:style w:type="paragraph" w:styleId="PargrafodaLista">
    <w:name w:val="List Paragraph"/>
    <w:basedOn w:val="Normal"/>
    <w:uiPriority w:val="34"/>
    <w:qFormat/>
    <w:rsid w:val="00537A04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537A04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537A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7A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7A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7A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7A04"/>
    <w:rPr>
      <w:b/>
      <w:bCs/>
    </w:rPr>
  </w:style>
  <w:style w:type="character" w:styleId="Hyperlink">
    <w:name w:val="Hyperlink"/>
    <w:basedOn w:val="Fontepargpadro"/>
    <w:uiPriority w:val="99"/>
    <w:unhideWhenUsed/>
    <w:rsid w:val="00537A04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3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537A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cb.gov.br/crsfn/crsfn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istemas.cvm.gov.br/" TargetMode="External"/><Relationship Id="rId4" Type="http://schemas.openxmlformats.org/officeDocument/2006/relationships/styles" Target="styles.xml"/><Relationship Id="rId9" Type="http://schemas.openxmlformats.org/officeDocument/2006/relationships/hyperlink" Target="mailto:ag_chapada@banrisul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2691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2</cp:revision>
  <cp:lastPrinted>2018-12-07T19:03:00Z</cp:lastPrinted>
  <dcterms:created xsi:type="dcterms:W3CDTF">2018-12-27T16:16:00Z</dcterms:created>
  <dcterms:modified xsi:type="dcterms:W3CDTF">2018-12-27T16:16:00Z</dcterms:modified>
</cp:coreProperties>
</file>